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新余学院</w:t>
      </w:r>
      <w:r>
        <w:rPr>
          <w:rFonts w:ascii="宋体" w:hAnsi="宋体" w:eastAsia="宋体"/>
          <w:b/>
          <w:bCs/>
          <w:sz w:val="44"/>
          <w:szCs w:val="44"/>
        </w:rPr>
        <w:t>2023年部门预算</w:t>
      </w:r>
    </w:p>
    <w:p>
      <w:pPr>
        <w:rPr>
          <w:rFonts w:hint="eastAsia" w:ascii="宋体" w:hAnsi="宋体" w:eastAsia="宋体"/>
          <w:sz w:val="28"/>
          <w:szCs w:val="28"/>
        </w:rPr>
      </w:pPr>
    </w:p>
    <w:p>
      <w:pPr>
        <w:rPr>
          <w:rFonts w:ascii="宋体" w:hAnsi="宋体" w:eastAsia="宋体"/>
          <w:sz w:val="28"/>
          <w:szCs w:val="28"/>
        </w:rPr>
      </w:pPr>
    </w:p>
    <w:p>
      <w:pPr>
        <w:jc w:val="center"/>
        <w:rPr>
          <w:rFonts w:ascii="宋体" w:hAnsi="宋体" w:eastAsia="宋体"/>
          <w:sz w:val="32"/>
          <w:szCs w:val="32"/>
        </w:rPr>
      </w:pPr>
      <w:r>
        <w:rPr>
          <w:rFonts w:hint="eastAsia" w:ascii="宋体" w:hAnsi="宋体" w:eastAsia="宋体"/>
          <w:sz w:val="32"/>
          <w:szCs w:val="32"/>
        </w:rPr>
        <w:t>目</w:t>
      </w:r>
      <w:r>
        <w:rPr>
          <w:rFonts w:ascii="宋体" w:hAnsi="宋体" w:eastAsia="宋体"/>
          <w:sz w:val="32"/>
          <w:szCs w:val="32"/>
        </w:rPr>
        <w:t xml:space="preserve">    录</w:t>
      </w:r>
    </w:p>
    <w:p>
      <w:pPr>
        <w:bidi w:val="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第一部分  新余学院概况</w:t>
      </w:r>
    </w:p>
    <w:p>
      <w:pPr>
        <w:rPr>
          <w:rFonts w:hint="eastAsia" w:ascii="仿宋" w:hAnsi="仿宋" w:eastAsia="仿宋" w:cs="仿宋"/>
          <w:sz w:val="32"/>
          <w:szCs w:val="32"/>
        </w:rPr>
      </w:pPr>
      <w:r>
        <w:rPr>
          <w:rFonts w:hint="eastAsia" w:ascii="仿宋" w:hAnsi="仿宋" w:eastAsia="仿宋" w:cs="仿宋"/>
          <w:sz w:val="32"/>
          <w:szCs w:val="32"/>
        </w:rPr>
        <w:t xml:space="preserve">    一、部门主要职责</w:t>
      </w:r>
    </w:p>
    <w:p>
      <w:pPr>
        <w:rPr>
          <w:rFonts w:hint="eastAsia" w:ascii="仿宋" w:hAnsi="仿宋" w:eastAsia="仿宋" w:cs="仿宋"/>
          <w:sz w:val="32"/>
          <w:szCs w:val="32"/>
        </w:rPr>
      </w:pPr>
      <w:r>
        <w:rPr>
          <w:rFonts w:hint="eastAsia" w:ascii="仿宋" w:hAnsi="仿宋" w:eastAsia="仿宋" w:cs="仿宋"/>
          <w:sz w:val="32"/>
          <w:szCs w:val="32"/>
        </w:rPr>
        <w:t xml:space="preserve">    二、机构设置及人员情况</w:t>
      </w:r>
    </w:p>
    <w:p>
      <w:pPr>
        <w:rPr>
          <w:rFonts w:hint="eastAsia" w:ascii="仿宋" w:hAnsi="仿宋" w:eastAsia="仿宋" w:cs="仿宋"/>
          <w:b/>
          <w:bCs/>
          <w:sz w:val="32"/>
          <w:szCs w:val="32"/>
        </w:rPr>
      </w:pPr>
      <w:r>
        <w:rPr>
          <w:rFonts w:hint="eastAsia" w:ascii="仿宋" w:hAnsi="仿宋" w:eastAsia="仿宋" w:cs="仿宋"/>
          <w:b/>
          <w:bCs/>
          <w:sz w:val="32"/>
          <w:szCs w:val="32"/>
        </w:rPr>
        <w:t>第二部分  新余学院2023年部门预算表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一、《收支预算总表》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二、《部门收入总表》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三、《部门支出总表》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四、《财政拨款收支总表》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五、《一般公共预算支出表》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六、《一般公共预算基本支出表》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七、《一般公共预算“三公”经费支出表》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八、《政府性基金预算支出表》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九、《国有资本经营预算支出表》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十、《部门整体支出绩效目标表》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十一、《重点项目绩效目标表》</w:t>
      </w:r>
    </w:p>
    <w:p>
      <w:pPr>
        <w:rPr>
          <w:rFonts w:hint="eastAsia" w:ascii="仿宋" w:hAnsi="仿宋" w:eastAsia="仿宋" w:cs="仿宋"/>
          <w:sz w:val="32"/>
          <w:szCs w:val="32"/>
        </w:rPr>
      </w:pPr>
      <w:r>
        <w:rPr>
          <w:rFonts w:hint="eastAsia" w:ascii="仿宋" w:hAnsi="仿宋" w:eastAsia="仿宋" w:cs="仿宋"/>
          <w:sz w:val="32"/>
          <w:szCs w:val="32"/>
        </w:rPr>
        <w:t>第三部分  新余学院2023年部门预算情况说明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一、2023年部门预算收支情况说明</w:t>
      </w:r>
    </w:p>
    <w:p>
      <w:pPr>
        <w:rPr>
          <w:rFonts w:hint="eastAsia" w:ascii="仿宋" w:hAnsi="仿宋" w:eastAsia="仿宋" w:cs="仿宋"/>
          <w:sz w:val="32"/>
          <w:szCs w:val="32"/>
        </w:rPr>
      </w:pPr>
      <w:r>
        <w:rPr>
          <w:rFonts w:hint="eastAsia" w:ascii="仿宋" w:hAnsi="仿宋" w:eastAsia="仿宋" w:cs="仿宋"/>
          <w:sz w:val="32"/>
          <w:szCs w:val="32"/>
        </w:rPr>
        <w:t xml:space="preserve">    二、2023年“三公”经费预算情况说明</w:t>
      </w:r>
    </w:p>
    <w:p>
      <w:pPr>
        <w:rPr>
          <w:rFonts w:hint="eastAsia" w:ascii="仿宋" w:hAnsi="仿宋" w:eastAsia="仿宋" w:cs="仿宋"/>
          <w:b/>
          <w:bCs/>
          <w:sz w:val="32"/>
          <w:szCs w:val="32"/>
        </w:rPr>
      </w:pPr>
      <w:r>
        <w:rPr>
          <w:rFonts w:hint="eastAsia" w:ascii="仿宋" w:hAnsi="仿宋" w:eastAsia="仿宋" w:cs="仿宋"/>
          <w:b/>
          <w:bCs/>
          <w:sz w:val="32"/>
          <w:szCs w:val="32"/>
        </w:rPr>
        <w:t>第四部分  名词解释</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b/>
          <w:bCs/>
          <w:sz w:val="32"/>
          <w:szCs w:val="32"/>
        </w:rPr>
        <w:t>第一部分  新余学院概况</w:t>
      </w: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一、部门主要职责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新余学院是经教育部批准设置，面向全国招生的全日制公办普通本科院校。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学校设有13个教学院，40个本科专业涵盖工学、文学、理学、医学、教育学、管理学、艺术学、经济学八大学科门类。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校园占地133公顷，建筑面积45万平方米，教学科研仪器设备总值2.7亿元，图书馆藏书168万册，电子图书138万册。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学校在职教职工813人（其中高级职称教师254人， “双师型”教师293人；具有硕士或博士学位教师552人），在校生15000余人。办学38年来，累计培养了7万余名毕业生。</w:t>
      </w:r>
    </w:p>
    <w:p>
      <w:pPr>
        <w:ind w:firstLine="640" w:firstLineChars="20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于2018年通过教育部本科教学工作合格评估，获批教育部新工科、新文科研究与实践项目2项；现有国家级一流本科课程1门、省级一流专业4个和省级一流课程24门、省级高水平教学团队4个；在第二轮全省专业综合评价中，新能源科学与工程专业排名全省第一并获批为四星专业。</w:t>
      </w:r>
    </w:p>
    <w:p>
      <w:pPr>
        <w:ind w:firstLine="640" w:firstLineChars="20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下设一所附属小学（新余市逸夫小学），新余市逸夫小学是行政隶属于新余学院，业务由新余市教育局管理，财政单列的六年制小学义务教育实施单位，本着“科学管理、科研兴校、特色立校、质量强校”的理念，办学品位日臻提升，博得社会各界的认可和亲睐。经过二十余年的不懈努力，学校规模不断扩大。</w:t>
      </w:r>
    </w:p>
    <w:p>
      <w:pPr>
        <w:rPr>
          <w:rFonts w:hint="eastAsia" w:ascii="仿宋" w:hAnsi="仿宋" w:eastAsia="仿宋" w:cs="仿宋"/>
          <w:b/>
          <w:bCs/>
          <w:sz w:val="32"/>
          <w:szCs w:val="32"/>
        </w:rPr>
      </w:pPr>
      <w:r>
        <w:rPr>
          <w:rFonts w:hint="eastAsia" w:ascii="仿宋" w:hAnsi="仿宋" w:eastAsia="仿宋" w:cs="仿宋"/>
          <w:b/>
          <w:bCs/>
          <w:sz w:val="32"/>
          <w:szCs w:val="32"/>
        </w:rPr>
        <w:t>二、机构设置及人员情况</w:t>
      </w:r>
    </w:p>
    <w:p>
      <w:pPr>
        <w:pStyle w:val="7"/>
        <w:spacing w:before="240" w:beforeAutospacing="0" w:after="240" w:afterAutospacing="0" w:line="480" w:lineRule="auto"/>
        <w:ind w:firstLine="480"/>
        <w:jc w:val="both"/>
        <w:rPr>
          <w:rFonts w:hint="eastAsia" w:ascii="仿宋" w:hAnsi="仿宋" w:eastAsia="仿宋" w:cs="仿宋"/>
          <w:color w:val="000000"/>
          <w:sz w:val="32"/>
          <w:szCs w:val="32"/>
        </w:rPr>
      </w:pPr>
      <w:r>
        <w:rPr>
          <w:rFonts w:hint="eastAsia" w:ascii="仿宋" w:hAnsi="仿宋" w:eastAsia="仿宋" w:cs="仿宋"/>
          <w:sz w:val="32"/>
          <w:szCs w:val="32"/>
        </w:rPr>
        <w:t>学校现有十三个二级学院、一所附属小学,其中附属小学(新余市逸夫小学)为独立核算单位。</w:t>
      </w:r>
      <w:r>
        <w:rPr>
          <w:rFonts w:hint="eastAsia" w:ascii="仿宋" w:hAnsi="仿宋" w:eastAsia="仿宋" w:cs="仿宋"/>
          <w:color w:val="000000"/>
          <w:sz w:val="32"/>
          <w:szCs w:val="32"/>
        </w:rPr>
        <w:t>本预算表为合并报表(含新余学院本级和逸夫小学)。二〇二</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rPr>
        <w:t>年末我校全日制在校本科生1</w:t>
      </w:r>
      <w:r>
        <w:rPr>
          <w:rFonts w:hint="eastAsia" w:ascii="仿宋" w:hAnsi="仿宋" w:eastAsia="仿宋" w:cs="仿宋"/>
          <w:color w:val="000000"/>
          <w:sz w:val="32"/>
          <w:szCs w:val="32"/>
          <w:lang w:val="en-US" w:eastAsia="zh-CN"/>
        </w:rPr>
        <w:t>5082</w:t>
      </w:r>
      <w:r>
        <w:rPr>
          <w:rFonts w:hint="eastAsia" w:ascii="仿宋" w:hAnsi="仿宋" w:eastAsia="仿宋" w:cs="仿宋"/>
          <w:color w:val="000000"/>
          <w:sz w:val="32"/>
          <w:szCs w:val="32"/>
        </w:rPr>
        <w:t>人,小学生</w:t>
      </w:r>
      <w:r>
        <w:rPr>
          <w:rFonts w:hint="eastAsia" w:ascii="仿宋" w:hAnsi="仿宋" w:eastAsia="仿宋" w:cs="仿宋"/>
          <w:sz w:val="32"/>
          <w:szCs w:val="32"/>
        </w:rPr>
        <w:t>5</w:t>
      </w:r>
      <w:r>
        <w:rPr>
          <w:rFonts w:hint="eastAsia" w:ascii="仿宋" w:hAnsi="仿宋" w:eastAsia="仿宋" w:cs="仿宋"/>
          <w:sz w:val="32"/>
          <w:szCs w:val="32"/>
          <w:lang w:val="en-US" w:eastAsia="zh-CN"/>
        </w:rPr>
        <w:t>560</w:t>
      </w:r>
      <w:r>
        <w:rPr>
          <w:rFonts w:hint="eastAsia" w:ascii="仿宋" w:hAnsi="仿宋" w:eastAsia="仿宋" w:cs="仿宋"/>
          <w:color w:val="000000"/>
          <w:sz w:val="32"/>
          <w:szCs w:val="32"/>
        </w:rPr>
        <w:t>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纳入新余学院本级2023年编制人数670人；实有人数8</w:t>
      </w:r>
      <w:r>
        <w:rPr>
          <w:rFonts w:hint="eastAsia" w:ascii="仿宋" w:hAnsi="仿宋" w:eastAsia="仿宋" w:cs="仿宋"/>
          <w:sz w:val="32"/>
          <w:szCs w:val="32"/>
          <w:lang w:val="en-US" w:eastAsia="zh-CN"/>
        </w:rPr>
        <w:t>34</w:t>
      </w:r>
      <w:r>
        <w:rPr>
          <w:rFonts w:hint="eastAsia" w:ascii="仿宋" w:hAnsi="仿宋" w:eastAsia="仿宋" w:cs="仿宋"/>
          <w:sz w:val="32"/>
          <w:szCs w:val="32"/>
        </w:rPr>
        <w:t>人，其中在职人数633人、退休人数167人；在校学生人数15080人；享受遗属人员补贴4人。</w:t>
      </w:r>
    </w:p>
    <w:p>
      <w:pPr>
        <w:widowControl/>
        <w:spacing w:line="600" w:lineRule="exac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纳入新余市逸夫小学</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编制人数为</w:t>
      </w:r>
      <w:r>
        <w:rPr>
          <w:rFonts w:hint="eastAsia" w:ascii="仿宋" w:hAnsi="仿宋" w:eastAsia="仿宋" w:cs="仿宋"/>
          <w:color w:val="000000"/>
          <w:sz w:val="32"/>
          <w:szCs w:val="32"/>
          <w:lang w:val="en-US" w:eastAsia="zh-CN"/>
        </w:rPr>
        <w:t>263人，其中</w:t>
      </w:r>
      <w:r>
        <w:rPr>
          <w:rFonts w:hint="eastAsia" w:ascii="仿宋" w:hAnsi="仿宋" w:eastAsia="仿宋" w:cs="仿宋"/>
          <w:color w:val="000000"/>
          <w:sz w:val="32"/>
          <w:szCs w:val="32"/>
          <w:lang w:eastAsia="zh-CN"/>
        </w:rPr>
        <w:t>在职在岗教师为</w:t>
      </w:r>
      <w:r>
        <w:rPr>
          <w:rFonts w:hint="eastAsia" w:ascii="仿宋" w:hAnsi="仿宋" w:eastAsia="仿宋" w:cs="仿宋"/>
          <w:color w:val="000000"/>
          <w:sz w:val="32"/>
          <w:szCs w:val="32"/>
          <w:lang w:val="en-US" w:eastAsia="zh-CN"/>
        </w:rPr>
        <w:t>244人，退休教师为19人，享受遗属人员补贴2人</w:t>
      </w:r>
      <w:r>
        <w:rPr>
          <w:rFonts w:hint="eastAsia" w:ascii="仿宋" w:hAnsi="仿宋" w:eastAsia="仿宋" w:cs="仿宋"/>
          <w:color w:val="000000"/>
          <w:sz w:val="32"/>
          <w:szCs w:val="32"/>
        </w:rPr>
        <w:t>。</w:t>
      </w:r>
    </w:p>
    <w:p>
      <w:pPr>
        <w:ind w:firstLine="640" w:firstLineChars="2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第二部分  新余学院2023年部门预算表</w:t>
      </w:r>
    </w:p>
    <w:p>
      <w:pPr>
        <w:jc w:val="center"/>
        <w:rPr>
          <w:rFonts w:hint="eastAsia" w:ascii="仿宋" w:hAnsi="仿宋" w:eastAsia="仿宋" w:cs="仿宋"/>
          <w:sz w:val="32"/>
          <w:szCs w:val="32"/>
        </w:rPr>
      </w:pPr>
      <w:r>
        <w:rPr>
          <w:rFonts w:hint="eastAsia" w:ascii="仿宋" w:hAnsi="仿宋" w:eastAsia="仿宋" w:cs="仿宋"/>
          <w:sz w:val="32"/>
          <w:szCs w:val="32"/>
        </w:rPr>
        <w:t>（详见附表）</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第三部分  新余学院2023年部门预算情况说明</w:t>
      </w: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一、2023年部门预算收支情况说明</w:t>
      </w:r>
    </w:p>
    <w:p>
      <w:pPr>
        <w:rPr>
          <w:rFonts w:hint="eastAsia" w:ascii="仿宋" w:hAnsi="仿宋" w:eastAsia="仿宋" w:cs="仿宋"/>
          <w:sz w:val="32"/>
          <w:szCs w:val="32"/>
        </w:rPr>
      </w:pPr>
      <w:r>
        <w:rPr>
          <w:rFonts w:hint="eastAsia" w:ascii="仿宋" w:hAnsi="仿宋" w:eastAsia="仿宋" w:cs="仿宋"/>
          <w:sz w:val="32"/>
          <w:szCs w:val="32"/>
        </w:rPr>
        <w:t>（一）收入预算情况</w:t>
      </w:r>
    </w:p>
    <w:p>
      <w:pPr>
        <w:pStyle w:val="7"/>
        <w:spacing w:before="240" w:beforeAutospacing="0" w:after="240" w:afterAutospacing="0" w:line="480" w:lineRule="auto"/>
        <w:ind w:firstLine="800" w:firstLineChars="250"/>
        <w:jc w:val="both"/>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年,我校经费收入预算为</w:t>
      </w:r>
      <w:r>
        <w:rPr>
          <w:rFonts w:hint="eastAsia" w:ascii="仿宋" w:hAnsi="仿宋" w:eastAsia="仿宋" w:cs="仿宋"/>
          <w:color w:val="000000"/>
          <w:sz w:val="32"/>
          <w:szCs w:val="32"/>
          <w:lang w:val="en-US" w:eastAsia="zh-CN"/>
        </w:rPr>
        <w:t>24352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14万元，较</w:t>
      </w:r>
      <w:r>
        <w:rPr>
          <w:rFonts w:hint="eastAsia" w:ascii="仿宋" w:hAnsi="仿宋" w:eastAsia="仿宋" w:cs="仿宋"/>
          <w:color w:val="000000"/>
          <w:sz w:val="32"/>
          <w:szCs w:val="32"/>
        </w:rPr>
        <w:t>较上年增加</w:t>
      </w:r>
      <w:r>
        <w:rPr>
          <w:rFonts w:hint="eastAsia" w:ascii="仿宋" w:hAnsi="仿宋" w:eastAsia="仿宋" w:cs="仿宋"/>
          <w:color w:val="000000"/>
          <w:sz w:val="32"/>
          <w:szCs w:val="32"/>
          <w:lang w:val="en-US" w:eastAsia="zh-CN"/>
        </w:rPr>
        <w:t>1511</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万元, 增幅为</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sz w:val="32"/>
          <w:szCs w:val="32"/>
        </w:rPr>
        <w:t>%。</w:t>
      </w:r>
      <w:r>
        <w:rPr>
          <w:rFonts w:hint="eastAsia" w:ascii="仿宋" w:hAnsi="仿宋" w:eastAsia="仿宋" w:cs="仿宋"/>
          <w:color w:val="000000"/>
          <w:sz w:val="32"/>
          <w:szCs w:val="32"/>
        </w:rPr>
        <w:t>主要原因是</w:t>
      </w:r>
      <w:r>
        <w:rPr>
          <w:rFonts w:hint="eastAsia" w:ascii="仿宋" w:hAnsi="仿宋" w:eastAsia="仿宋" w:cs="仿宋"/>
          <w:color w:val="000000"/>
          <w:sz w:val="32"/>
          <w:szCs w:val="32"/>
          <w:lang w:val="en-US" w:eastAsia="zh-CN"/>
        </w:rPr>
        <w:t>2023年</w:t>
      </w:r>
      <w:r>
        <w:rPr>
          <w:rFonts w:hint="eastAsia" w:ascii="仿宋" w:hAnsi="仿宋" w:eastAsia="仿宋" w:cs="仿宋"/>
          <w:color w:val="auto"/>
          <w:sz w:val="32"/>
          <w:szCs w:val="32"/>
          <w:lang w:val="en-US" w:eastAsia="zh-CN"/>
        </w:rPr>
        <w:t>教职工基础绩效工资增加</w:t>
      </w:r>
      <w:r>
        <w:rPr>
          <w:rFonts w:hint="eastAsia" w:ascii="仿宋" w:hAnsi="仿宋" w:eastAsia="仿宋" w:cs="仿宋"/>
          <w:sz w:val="32"/>
          <w:szCs w:val="32"/>
        </w:rPr>
        <w:t>。</w:t>
      </w:r>
      <w:r>
        <w:rPr>
          <w:rFonts w:hint="eastAsia" w:ascii="仿宋" w:hAnsi="仿宋" w:eastAsia="仿宋" w:cs="仿宋"/>
          <w:color w:val="000000"/>
          <w:sz w:val="32"/>
          <w:szCs w:val="32"/>
        </w:rPr>
        <w:t>收入构成为:当年财政拨款收入</w:t>
      </w:r>
      <w:r>
        <w:rPr>
          <w:rFonts w:hint="eastAsia" w:ascii="仿宋" w:hAnsi="仿宋" w:eastAsia="仿宋" w:cs="仿宋"/>
          <w:sz w:val="32"/>
          <w:szCs w:val="32"/>
          <w:lang w:val="en-US" w:eastAsia="zh-CN"/>
        </w:rPr>
        <w:t>13120</w:t>
      </w: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仿宋"/>
          <w:color w:val="000000"/>
          <w:sz w:val="32"/>
          <w:szCs w:val="32"/>
        </w:rPr>
        <w:t>万元,事业收入</w:t>
      </w:r>
      <w:r>
        <w:rPr>
          <w:rFonts w:hint="eastAsia" w:ascii="仿宋" w:hAnsi="仿宋" w:eastAsia="仿宋" w:cs="仿宋"/>
          <w:color w:val="000000"/>
          <w:sz w:val="32"/>
          <w:szCs w:val="32"/>
          <w:lang w:val="en-US" w:eastAsia="zh-CN"/>
        </w:rPr>
        <w:t>1050</w:t>
      </w:r>
      <w:r>
        <w:rPr>
          <w:rFonts w:hint="eastAsia" w:ascii="仿宋" w:hAnsi="仿宋" w:eastAsia="仿宋" w:cs="仿宋"/>
          <w:color w:val="000000"/>
          <w:sz w:val="32"/>
          <w:szCs w:val="32"/>
        </w:rPr>
        <w:t>万元,教育收费资金收入</w:t>
      </w:r>
      <w:r>
        <w:rPr>
          <w:rFonts w:hint="eastAsia" w:ascii="仿宋" w:hAnsi="仿宋" w:eastAsia="仿宋" w:cs="仿宋"/>
          <w:color w:val="000000"/>
          <w:sz w:val="32"/>
          <w:szCs w:val="32"/>
          <w:lang w:val="en-US" w:eastAsia="zh-CN"/>
        </w:rPr>
        <w:t>9950</w:t>
      </w:r>
      <w:r>
        <w:rPr>
          <w:rFonts w:hint="eastAsia" w:ascii="仿宋" w:hAnsi="仿宋" w:eastAsia="仿宋" w:cs="仿宋"/>
          <w:color w:val="000000"/>
          <w:sz w:val="32"/>
          <w:szCs w:val="32"/>
        </w:rPr>
        <w:t>万元，年终结转</w:t>
      </w:r>
      <w:r>
        <w:rPr>
          <w:rFonts w:hint="eastAsia" w:ascii="仿宋" w:hAnsi="仿宋" w:eastAsia="仿宋" w:cs="仿宋"/>
          <w:color w:val="000000"/>
          <w:sz w:val="32"/>
          <w:szCs w:val="32"/>
          <w:lang w:val="en-US" w:eastAsia="zh-CN"/>
        </w:rPr>
        <w:t>232</w:t>
      </w:r>
      <w:r>
        <w:rPr>
          <w:rFonts w:hint="eastAsia" w:ascii="仿宋" w:hAnsi="仿宋" w:eastAsia="仿宋" w:cs="仿宋"/>
          <w:color w:val="000000"/>
          <w:sz w:val="32"/>
          <w:szCs w:val="32"/>
        </w:rPr>
        <w:t>万元。其中:</w:t>
      </w:r>
    </w:p>
    <w:p>
      <w:pPr>
        <w:ind w:left="559" w:leftChars="266" w:firstLine="0" w:firstLineChars="0"/>
        <w:rPr>
          <w:rFonts w:hint="eastAsia" w:ascii="仿宋" w:hAnsi="仿宋" w:eastAsia="仿宋" w:cs="仿宋"/>
          <w:sz w:val="32"/>
          <w:szCs w:val="32"/>
        </w:rPr>
      </w:pPr>
      <w:r>
        <w:rPr>
          <w:rFonts w:hint="eastAsia" w:ascii="仿宋" w:hAnsi="仿宋" w:eastAsia="仿宋" w:cs="仿宋"/>
          <w:sz w:val="32"/>
          <w:szCs w:val="32"/>
        </w:rPr>
        <w:t>2023年，新余学院本级经费收入预算19225.16万元。</w:t>
      </w:r>
    </w:p>
    <w:p>
      <w:pPr>
        <w:rPr>
          <w:rFonts w:hint="eastAsia" w:ascii="仿宋" w:hAnsi="仿宋" w:eastAsia="仿宋" w:cs="仿宋"/>
          <w:sz w:val="32"/>
          <w:szCs w:val="32"/>
        </w:rPr>
      </w:pPr>
      <w:r>
        <w:rPr>
          <w:rFonts w:hint="eastAsia" w:ascii="仿宋" w:hAnsi="仿宋" w:eastAsia="仿宋" w:cs="仿宋"/>
          <w:sz w:val="32"/>
          <w:szCs w:val="32"/>
        </w:rPr>
        <w:t>其中:一般公共预算拨款收入9425.16万元，较上年增加</w:t>
      </w:r>
    </w:p>
    <w:p>
      <w:pPr>
        <w:rPr>
          <w:rFonts w:hint="eastAsia" w:ascii="仿宋" w:hAnsi="仿宋" w:eastAsia="仿宋" w:cs="仿宋"/>
          <w:sz w:val="32"/>
          <w:szCs w:val="32"/>
        </w:rPr>
      </w:pPr>
      <w:r>
        <w:rPr>
          <w:rFonts w:hint="eastAsia" w:ascii="仿宋" w:hAnsi="仿宋" w:eastAsia="仿宋" w:cs="仿宋"/>
          <w:sz w:val="32"/>
          <w:szCs w:val="32"/>
        </w:rPr>
        <w:t>6095.21万元，增幅183.04%；教育收费资金收入9800万元，较上年增加800万元，增幅8.89%。</w:t>
      </w:r>
    </w:p>
    <w:p>
      <w:pPr>
        <w:widowControl/>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2023年</w:t>
      </w:r>
      <w:r>
        <w:rPr>
          <w:rFonts w:hint="eastAsia" w:ascii="仿宋" w:hAnsi="仿宋" w:eastAsia="仿宋" w:cs="仿宋"/>
          <w:sz w:val="32"/>
          <w:szCs w:val="32"/>
        </w:rPr>
        <w:t>，</w:t>
      </w:r>
      <w:r>
        <w:rPr>
          <w:rFonts w:hint="eastAsia" w:ascii="仿宋" w:hAnsi="仿宋" w:eastAsia="仿宋" w:cs="仿宋"/>
          <w:color w:val="000000"/>
          <w:sz w:val="32"/>
          <w:szCs w:val="32"/>
          <w:lang w:val="en-US" w:eastAsia="zh-CN"/>
        </w:rPr>
        <w:t>新余市逸夫小学经费收入预算为5126.98万元，其中一般公共预算拨款收入为3694.99万元，较上年增加了1182.01万元，增加的原因一是增加了编制人员，二是增加了基础绩效工资；上年结转232万元；经营收入（延时托管收费）1050万元；教育收费资金收入（校服、教辅资料等代收费）150万元。</w:t>
      </w: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（二）支出预算情况</w:t>
      </w:r>
    </w:p>
    <w:p>
      <w:pPr>
        <w:widowControl/>
        <w:spacing w:line="580" w:lineRule="exact"/>
        <w:ind w:firstLine="640"/>
        <w:jc w:val="left"/>
        <w:rPr>
          <w:rFonts w:hint="eastAsia" w:ascii="仿宋" w:hAnsi="仿宋" w:eastAsia="仿宋" w:cs="仿宋"/>
          <w:color w:val="000000"/>
          <w:sz w:val="32"/>
          <w:szCs w:val="32"/>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年,我校经费支出预算总额为2</w:t>
      </w:r>
      <w:r>
        <w:rPr>
          <w:rFonts w:hint="eastAsia" w:ascii="仿宋" w:hAnsi="仿宋" w:eastAsia="仿宋" w:cs="仿宋"/>
          <w:color w:val="000000"/>
          <w:sz w:val="32"/>
          <w:szCs w:val="32"/>
          <w:lang w:val="en-US" w:eastAsia="zh-CN"/>
        </w:rPr>
        <w:t>4352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14万元，</w:t>
      </w:r>
      <w:r>
        <w:rPr>
          <w:rFonts w:hint="eastAsia" w:ascii="仿宋" w:hAnsi="仿宋" w:eastAsia="仿宋" w:cs="仿宋"/>
          <w:color w:val="000000"/>
          <w:sz w:val="32"/>
          <w:szCs w:val="32"/>
        </w:rPr>
        <w:t>较上年增加</w:t>
      </w:r>
      <w:r>
        <w:rPr>
          <w:rFonts w:hint="eastAsia" w:ascii="仿宋" w:hAnsi="仿宋" w:eastAsia="仿宋" w:cs="仿宋"/>
          <w:color w:val="000000"/>
          <w:sz w:val="32"/>
          <w:szCs w:val="32"/>
          <w:lang w:val="en-US" w:eastAsia="zh-CN"/>
        </w:rPr>
        <w:t>1511</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万元, 增幅为</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sz w:val="32"/>
          <w:szCs w:val="32"/>
        </w:rPr>
        <w:t>%。</w:t>
      </w:r>
      <w:r>
        <w:rPr>
          <w:rFonts w:hint="eastAsia" w:ascii="仿宋" w:hAnsi="仿宋" w:eastAsia="仿宋" w:cs="仿宋"/>
          <w:color w:val="000000"/>
          <w:sz w:val="32"/>
          <w:szCs w:val="32"/>
        </w:rPr>
        <w:t>其中:</w:t>
      </w:r>
    </w:p>
    <w:p>
      <w:pPr>
        <w:ind w:firstLine="640" w:firstLineChars="200"/>
        <w:rPr>
          <w:rStyle w:val="10"/>
          <w:rFonts w:hint="eastAsia" w:ascii="仿宋_GB2312" w:hAnsi="仿宋_GB2312" w:eastAsia="仿宋_GB2312" w:cs="仿宋_GB2312"/>
          <w:sz w:val="32"/>
          <w:szCs w:val="32"/>
          <w:u w:val="none"/>
        </w:rPr>
      </w:pPr>
      <w:r>
        <w:rPr>
          <w:rStyle w:val="10"/>
          <w:rFonts w:hint="eastAsia" w:ascii="仿宋_GB2312" w:hAnsi="仿宋_GB2312" w:eastAsia="仿宋_GB2312" w:cs="仿宋_GB2312"/>
          <w:sz w:val="32"/>
          <w:szCs w:val="32"/>
        </w:rPr>
        <w:t>按支出</w:t>
      </w:r>
      <w:r>
        <w:rPr>
          <w:rStyle w:val="10"/>
          <w:rFonts w:hint="eastAsia" w:ascii="仿宋_GB2312" w:hAnsi="仿宋_GB2312" w:eastAsia="仿宋_GB2312" w:cs="仿宋_GB2312"/>
          <w:sz w:val="32"/>
          <w:szCs w:val="32"/>
          <w:lang w:val="en-US" w:eastAsia="zh-CN"/>
        </w:rPr>
        <w:t>功能科目</w:t>
      </w:r>
      <w:r>
        <w:rPr>
          <w:rStyle w:val="10"/>
          <w:rFonts w:hint="eastAsia" w:ascii="仿宋_GB2312" w:hAnsi="仿宋_GB2312" w:eastAsia="仿宋_GB2312" w:cs="仿宋_GB2312"/>
          <w:sz w:val="32"/>
          <w:szCs w:val="32"/>
        </w:rPr>
        <w:t>划分：</w:t>
      </w:r>
      <w:r>
        <w:rPr>
          <w:rStyle w:val="10"/>
          <w:rFonts w:hint="eastAsia" w:ascii="仿宋_GB2312" w:hAnsi="仿宋_GB2312" w:eastAsia="仿宋_GB2312" w:cs="仿宋_GB2312"/>
          <w:sz w:val="32"/>
          <w:szCs w:val="32"/>
          <w:u w:val="none"/>
        </w:rPr>
        <w:fldChar w:fldCharType="begin"/>
      </w:r>
      <w:r>
        <w:rPr>
          <w:rStyle w:val="10"/>
          <w:rFonts w:hint="eastAsia" w:ascii="仿宋_GB2312" w:hAnsi="仿宋_GB2312" w:eastAsia="仿宋_GB2312" w:cs="仿宋_GB2312"/>
          <w:sz w:val="32"/>
          <w:szCs w:val="32"/>
          <w:u w:val="none"/>
        </w:rPr>
        <w:instrText xml:space="preserve">MERGEFIELD ${page400644146.ds215660413_REP_BGT_T_HC1100002019_DXQ02_JBZCQK}</w:instrText>
      </w:r>
      <w:r>
        <w:rPr>
          <w:rStyle w:val="10"/>
          <w:rFonts w:hint="eastAsia" w:ascii="仿宋_GB2312" w:hAnsi="仿宋_GB2312" w:eastAsia="仿宋_GB2312" w:cs="仿宋_GB2312"/>
          <w:sz w:val="32"/>
          <w:szCs w:val="32"/>
          <w:u w:val="none"/>
        </w:rPr>
        <w:fldChar w:fldCharType="separate"/>
      </w:r>
      <w:r>
        <w:rPr>
          <w:rStyle w:val="10"/>
          <w:rFonts w:hint="eastAsia" w:ascii="仿宋_GB2312" w:hAnsi="仿宋_GB2312" w:eastAsia="仿宋_GB2312" w:cs="仿宋_GB2312"/>
          <w:sz w:val="32"/>
          <w:szCs w:val="32"/>
          <w:u w:val="none"/>
        </w:rPr>
        <w:t>基本支出</w:t>
      </w:r>
      <w:r>
        <w:rPr>
          <w:rFonts w:hint="eastAsia" w:ascii="仿宋_GB2312" w:hAnsi="仿宋_GB2312" w:eastAsia="仿宋_GB2312" w:cs="仿宋_GB2312"/>
          <w:kern w:val="0"/>
          <w:sz w:val="32"/>
          <w:szCs w:val="32"/>
          <w:u w:val="none"/>
          <w:lang w:val="en-US" w:eastAsia="zh-CN"/>
        </w:rPr>
        <w:t>13120.15</w:t>
      </w:r>
      <w:r>
        <w:rPr>
          <w:rStyle w:val="10"/>
          <w:rFonts w:hint="eastAsia" w:ascii="仿宋_GB2312" w:hAnsi="仿宋_GB2312" w:eastAsia="仿宋_GB2312" w:cs="仿宋_GB2312"/>
          <w:sz w:val="32"/>
          <w:szCs w:val="32"/>
          <w:u w:val="none"/>
        </w:rPr>
        <w:t>万元,较上年预算安排增加</w:t>
      </w:r>
      <w:r>
        <w:rPr>
          <w:rStyle w:val="10"/>
          <w:rFonts w:hint="eastAsia" w:ascii="仿宋_GB2312" w:hAnsi="仿宋_GB2312" w:eastAsia="仿宋_GB2312" w:cs="仿宋_GB2312"/>
          <w:sz w:val="32"/>
          <w:szCs w:val="32"/>
          <w:u w:val="none"/>
          <w:lang w:val="en-US" w:eastAsia="zh-CN"/>
        </w:rPr>
        <w:t>712.01</w:t>
      </w:r>
      <w:r>
        <w:rPr>
          <w:rStyle w:val="10"/>
          <w:rFonts w:hint="eastAsia" w:ascii="仿宋_GB2312" w:hAnsi="仿宋_GB2312" w:eastAsia="仿宋_GB2312" w:cs="仿宋_GB2312"/>
          <w:sz w:val="32"/>
          <w:szCs w:val="32"/>
          <w:u w:val="none"/>
        </w:rPr>
        <w:t>万元;其中：</w:t>
      </w:r>
      <w:r>
        <w:rPr>
          <w:rStyle w:val="10"/>
          <w:rFonts w:hint="eastAsia" w:ascii="仿宋_GB2312" w:hAnsi="仿宋_GB2312" w:eastAsia="仿宋_GB2312" w:cs="仿宋_GB2312"/>
          <w:sz w:val="32"/>
          <w:szCs w:val="32"/>
          <w:u w:val="none"/>
          <w:lang w:val="en-US" w:eastAsia="zh-CN"/>
        </w:rPr>
        <w:t>教育支出12145.91万元，</w:t>
      </w:r>
      <w:r>
        <w:rPr>
          <w:rFonts w:hint="eastAsia" w:ascii="仿宋_GB2312" w:hAnsi="仿宋_GB2312" w:eastAsia="仿宋_GB2312" w:cs="仿宋_GB2312"/>
          <w:sz w:val="32"/>
          <w:szCs w:val="32"/>
          <w:u w:val="none"/>
          <w:lang w:val="en-US" w:eastAsia="zh-CN"/>
        </w:rPr>
        <w:t>住房</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lang w:val="en-US" w:eastAsia="zh-CN"/>
        </w:rPr>
        <w:t>保障支出974.23万元。</w:t>
      </w:r>
      <w:r>
        <w:rPr>
          <w:rStyle w:val="10"/>
          <w:rFonts w:hint="eastAsia" w:ascii="仿宋_GB2312" w:hAnsi="仿宋_GB2312" w:eastAsia="仿宋_GB2312" w:cs="仿宋_GB2312"/>
          <w:sz w:val="32"/>
          <w:szCs w:val="32"/>
          <w:u w:val="none"/>
        </w:rPr>
        <w:fldChar w:fldCharType="begin"/>
      </w:r>
      <w:r>
        <w:rPr>
          <w:rStyle w:val="10"/>
          <w:rFonts w:hint="eastAsia" w:ascii="仿宋_GB2312" w:hAnsi="仿宋_GB2312" w:eastAsia="仿宋_GB2312" w:cs="仿宋_GB2312"/>
          <w:sz w:val="32"/>
          <w:szCs w:val="32"/>
          <w:u w:val="none"/>
        </w:rPr>
        <w:instrText xml:space="preserve">MERGEFIELD ${page400644146.ds215660413_REP_BGT_T_HC1100002019_DXQ02_XMZCQK}</w:instrText>
      </w:r>
      <w:r>
        <w:rPr>
          <w:rStyle w:val="10"/>
          <w:rFonts w:hint="eastAsia" w:ascii="仿宋_GB2312" w:hAnsi="仿宋_GB2312" w:eastAsia="仿宋_GB2312" w:cs="仿宋_GB2312"/>
          <w:sz w:val="32"/>
          <w:szCs w:val="32"/>
          <w:u w:val="none"/>
        </w:rPr>
        <w:fldChar w:fldCharType="separate"/>
      </w:r>
      <w:r>
        <w:rPr>
          <w:rStyle w:val="10"/>
          <w:rFonts w:hint="eastAsia" w:ascii="仿宋_GB2312" w:hAnsi="仿宋_GB2312" w:eastAsia="仿宋_GB2312" w:cs="仿宋_GB2312"/>
          <w:sz w:val="32"/>
          <w:szCs w:val="32"/>
          <w:u w:val="none"/>
        </w:rPr>
        <w:t>项目支出</w:t>
      </w:r>
      <w:r>
        <w:rPr>
          <w:rFonts w:hint="eastAsia" w:ascii="仿宋_GB2312" w:hAnsi="仿宋_GB2312" w:eastAsia="仿宋_GB2312" w:cs="仿宋_GB2312"/>
          <w:kern w:val="0"/>
          <w:sz w:val="32"/>
          <w:szCs w:val="32"/>
          <w:u w:val="none"/>
          <w:lang w:val="en-US" w:eastAsia="zh-CN"/>
        </w:rPr>
        <w:t>11232</w:t>
      </w:r>
      <w:r>
        <w:rPr>
          <w:rStyle w:val="10"/>
          <w:rFonts w:hint="eastAsia" w:ascii="仿宋_GB2312" w:hAnsi="仿宋_GB2312" w:eastAsia="仿宋_GB2312" w:cs="仿宋_GB2312"/>
          <w:sz w:val="32"/>
          <w:szCs w:val="32"/>
          <w:u w:val="none"/>
        </w:rPr>
        <w:t>万元,较上年预算安排增加</w:t>
      </w:r>
      <w:r>
        <w:rPr>
          <w:rStyle w:val="10"/>
          <w:rFonts w:hint="eastAsia" w:ascii="仿宋_GB2312" w:hAnsi="仿宋_GB2312" w:eastAsia="仿宋_GB2312" w:cs="仿宋_GB2312"/>
          <w:sz w:val="32"/>
          <w:szCs w:val="32"/>
          <w:u w:val="none"/>
          <w:lang w:val="en-US" w:eastAsia="zh-CN"/>
        </w:rPr>
        <w:t>799.49</w:t>
      </w:r>
      <w:r>
        <w:rPr>
          <w:rStyle w:val="10"/>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right="0" w:firstLine="640" w:firstLineChars="200"/>
        <w:jc w:val="both"/>
        <w:rPr>
          <w:rFonts w:hint="default" w:eastAsia="仿宋"/>
          <w:lang w:val="en-US" w:eastAsia="zh-CN"/>
        </w:rPr>
      </w:pPr>
      <w:r>
        <w:rPr>
          <w:rFonts w:hint="eastAsia" w:ascii="仿宋" w:hAnsi="仿宋" w:eastAsia="仿宋" w:cs="仿宋"/>
          <w:i w:val="0"/>
          <w:iCs w:val="0"/>
          <w:caps w:val="0"/>
          <w:color w:val="000000"/>
          <w:spacing w:val="0"/>
          <w:sz w:val="32"/>
          <w:szCs w:val="32"/>
          <w:shd w:val="clear" w:fill="FFFFFF"/>
        </w:rPr>
        <w:t>财政拨款支出按经济分类划分：工资福利支出</w:t>
      </w:r>
      <w:r>
        <w:rPr>
          <w:rFonts w:hint="eastAsia" w:ascii="仿宋" w:hAnsi="仿宋" w:eastAsia="仿宋" w:cs="仿宋"/>
          <w:i w:val="0"/>
          <w:iCs w:val="0"/>
          <w:caps w:val="0"/>
          <w:color w:val="000000"/>
          <w:spacing w:val="0"/>
          <w:sz w:val="32"/>
          <w:szCs w:val="32"/>
          <w:shd w:val="clear" w:fill="FFFFFF"/>
          <w:lang w:val="en-US" w:eastAsia="zh-CN"/>
        </w:rPr>
        <w:t>12905.31</w:t>
      </w:r>
      <w:r>
        <w:rPr>
          <w:rFonts w:hint="eastAsia" w:ascii="仿宋" w:hAnsi="仿宋" w:eastAsia="仿宋" w:cs="仿宋"/>
          <w:i w:val="0"/>
          <w:iCs w:val="0"/>
          <w:caps w:val="0"/>
          <w:color w:val="000000"/>
          <w:spacing w:val="0"/>
          <w:sz w:val="32"/>
          <w:szCs w:val="32"/>
          <w:shd w:val="clear" w:fill="FFFFFF"/>
        </w:rPr>
        <w:t>万元，较上年增加</w:t>
      </w:r>
      <w:r>
        <w:rPr>
          <w:rFonts w:hint="eastAsia" w:ascii="仿宋" w:hAnsi="仿宋" w:eastAsia="仿宋" w:cs="仿宋"/>
          <w:i w:val="0"/>
          <w:iCs w:val="0"/>
          <w:caps w:val="0"/>
          <w:color w:val="000000"/>
          <w:spacing w:val="0"/>
          <w:sz w:val="32"/>
          <w:szCs w:val="32"/>
          <w:shd w:val="clear" w:fill="FFFFFF"/>
          <w:lang w:val="en-US" w:eastAsia="zh-CN"/>
        </w:rPr>
        <w:t>7255.14</w:t>
      </w:r>
      <w:r>
        <w:rPr>
          <w:rFonts w:hint="eastAsia" w:ascii="仿宋" w:hAnsi="仿宋" w:eastAsia="仿宋" w:cs="仿宋"/>
          <w:i w:val="0"/>
          <w:iCs w:val="0"/>
          <w:caps w:val="0"/>
          <w:color w:val="000000"/>
          <w:spacing w:val="0"/>
          <w:sz w:val="32"/>
          <w:szCs w:val="32"/>
          <w:shd w:val="clear" w:fill="FFFFFF"/>
        </w:rPr>
        <w:t>万元；商品和服务支出</w:t>
      </w:r>
      <w:r>
        <w:rPr>
          <w:rFonts w:hint="eastAsia" w:ascii="仿宋" w:hAnsi="仿宋" w:eastAsia="仿宋" w:cs="仿宋"/>
          <w:i w:val="0"/>
          <w:iCs w:val="0"/>
          <w:caps w:val="0"/>
          <w:color w:val="000000"/>
          <w:spacing w:val="0"/>
          <w:sz w:val="32"/>
          <w:szCs w:val="32"/>
          <w:shd w:val="clear" w:fill="FFFFFF"/>
          <w:lang w:val="en-US" w:eastAsia="zh-CN"/>
        </w:rPr>
        <w:t>149.38</w:t>
      </w:r>
      <w:r>
        <w:rPr>
          <w:rFonts w:hint="eastAsia" w:ascii="仿宋" w:hAnsi="仿宋" w:eastAsia="仿宋" w:cs="仿宋"/>
          <w:i w:val="0"/>
          <w:iCs w:val="0"/>
          <w:caps w:val="0"/>
          <w:color w:val="000000"/>
          <w:spacing w:val="0"/>
          <w:sz w:val="32"/>
          <w:szCs w:val="32"/>
          <w:shd w:val="clear" w:fill="FFFFFF"/>
        </w:rPr>
        <w:t>万元，较上年</w:t>
      </w:r>
      <w:r>
        <w:rPr>
          <w:rFonts w:hint="eastAsia" w:ascii="仿宋" w:hAnsi="仿宋" w:eastAsia="仿宋" w:cs="仿宋"/>
          <w:i w:val="0"/>
          <w:iCs w:val="0"/>
          <w:caps w:val="0"/>
          <w:color w:val="000000"/>
          <w:spacing w:val="0"/>
          <w:sz w:val="32"/>
          <w:szCs w:val="32"/>
          <w:shd w:val="clear" w:fill="FFFFFF"/>
          <w:lang w:val="en-US" w:eastAsia="zh-CN"/>
        </w:rPr>
        <w:t>增加59.20</w:t>
      </w:r>
      <w:r>
        <w:rPr>
          <w:rFonts w:hint="eastAsia" w:ascii="仿宋" w:hAnsi="仿宋" w:eastAsia="仿宋" w:cs="仿宋"/>
          <w:i w:val="0"/>
          <w:iCs w:val="0"/>
          <w:caps w:val="0"/>
          <w:color w:val="000000"/>
          <w:spacing w:val="0"/>
          <w:sz w:val="32"/>
          <w:szCs w:val="32"/>
          <w:shd w:val="clear" w:fill="FFFFFF"/>
        </w:rPr>
        <w:t>万元；对个人和家庭的补助</w:t>
      </w:r>
      <w:r>
        <w:rPr>
          <w:rFonts w:hint="eastAsia" w:ascii="仿宋" w:hAnsi="仿宋" w:eastAsia="仿宋" w:cs="仿宋"/>
          <w:i w:val="0"/>
          <w:iCs w:val="0"/>
          <w:caps w:val="0"/>
          <w:color w:val="000000"/>
          <w:spacing w:val="0"/>
          <w:sz w:val="32"/>
          <w:szCs w:val="32"/>
          <w:shd w:val="clear" w:fill="FFFFFF"/>
          <w:lang w:val="en-US" w:eastAsia="zh-CN"/>
        </w:rPr>
        <w:t>65.46</w:t>
      </w:r>
      <w:r>
        <w:rPr>
          <w:rFonts w:hint="eastAsia" w:ascii="仿宋" w:hAnsi="仿宋" w:eastAsia="仿宋" w:cs="仿宋"/>
          <w:i w:val="0"/>
          <w:iCs w:val="0"/>
          <w:caps w:val="0"/>
          <w:color w:val="000000"/>
          <w:spacing w:val="0"/>
          <w:sz w:val="32"/>
          <w:szCs w:val="32"/>
          <w:shd w:val="clear" w:fill="FFFFFF"/>
        </w:rPr>
        <w:t>万元，较上年增加</w:t>
      </w:r>
      <w:r>
        <w:rPr>
          <w:rFonts w:hint="eastAsia" w:ascii="仿宋" w:hAnsi="仿宋" w:eastAsia="仿宋" w:cs="仿宋"/>
          <w:i w:val="0"/>
          <w:iCs w:val="0"/>
          <w:caps w:val="0"/>
          <w:color w:val="000000"/>
          <w:spacing w:val="0"/>
          <w:sz w:val="32"/>
          <w:szCs w:val="32"/>
          <w:shd w:val="clear" w:fill="FFFFFF"/>
          <w:lang w:val="en-US" w:eastAsia="zh-CN"/>
        </w:rPr>
        <w:t>24.40</w:t>
      </w:r>
      <w:r>
        <w:rPr>
          <w:rFonts w:hint="eastAsia" w:ascii="仿宋" w:hAnsi="仿宋" w:eastAsia="仿宋" w:cs="仿宋"/>
          <w:i w:val="0"/>
          <w:iCs w:val="0"/>
          <w:caps w:val="0"/>
          <w:color w:val="000000"/>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lang w:val="en-US" w:eastAsia="zh-CN"/>
        </w:rPr>
        <w:t>资本性支出0万元，较上年减少2万元。</w:t>
      </w:r>
    </w:p>
    <w:p>
      <w:pPr>
        <w:rPr>
          <w:rFonts w:hint="eastAsia" w:ascii="仿宋" w:hAnsi="仿宋" w:eastAsia="仿宋" w:cs="仿宋"/>
          <w:b/>
          <w:bCs/>
          <w:sz w:val="32"/>
          <w:szCs w:val="32"/>
        </w:rPr>
      </w:pPr>
      <w:r>
        <w:rPr>
          <w:rFonts w:hint="eastAsia" w:ascii="仿宋" w:hAnsi="仿宋" w:eastAsia="仿宋" w:cs="仿宋"/>
          <w:b/>
          <w:bCs/>
          <w:sz w:val="32"/>
          <w:szCs w:val="32"/>
        </w:rPr>
        <w:t>（三）财政拨款支出情况</w:t>
      </w:r>
    </w:p>
    <w:p>
      <w:pPr>
        <w:widowControl/>
        <w:spacing w:line="600" w:lineRule="exact"/>
        <w:ind w:firstLine="640"/>
        <w:jc w:val="left"/>
        <w:rPr>
          <w:rFonts w:hint="eastAsia" w:ascii="仿宋" w:hAnsi="仿宋" w:eastAsia="仿宋" w:cs="仿宋"/>
          <w:sz w:val="32"/>
          <w:szCs w:val="32"/>
        </w:rPr>
      </w:pPr>
      <w:r>
        <w:rPr>
          <w:rFonts w:hint="eastAsia" w:ascii="仿宋_GB2312" w:hAnsi="Times New Roman" w:eastAsia="仿宋_GB2312" w:cs="Times New Roman"/>
          <w:bCs/>
          <w:color w:val="000000"/>
          <w:sz w:val="32"/>
          <w:szCs w:val="30"/>
          <w:lang w:val="en-US" w:eastAsia="zh-CN"/>
        </w:rPr>
        <w:t>2023</w:t>
      </w:r>
      <w:r>
        <w:rPr>
          <w:rFonts w:hint="eastAsia" w:ascii="仿宋_GB2312" w:hAnsi="Times New Roman" w:eastAsia="仿宋_GB2312" w:cs="Times New Roman"/>
          <w:bCs/>
          <w:color w:val="000000"/>
          <w:sz w:val="32"/>
          <w:szCs w:val="30"/>
        </w:rPr>
        <w:t>年</w:t>
      </w:r>
      <w:r>
        <w:rPr>
          <w:rFonts w:hint="eastAsia" w:ascii="仿宋_GB2312" w:hAnsi="Times New Roman" w:eastAsia="仿宋_GB2312" w:cs="Times New Roman"/>
          <w:bCs/>
          <w:color w:val="000000"/>
          <w:sz w:val="32"/>
          <w:szCs w:val="30"/>
          <w:lang w:val="en-US" w:eastAsia="zh-CN"/>
        </w:rPr>
        <w:t>新余学院</w:t>
      </w:r>
      <w:r>
        <w:rPr>
          <w:rFonts w:hint="eastAsia" w:ascii="仿宋_GB2312" w:hAnsi="Times New Roman" w:eastAsia="仿宋_GB2312" w:cs="Times New Roman"/>
          <w:bCs/>
          <w:color w:val="000000"/>
          <w:sz w:val="32"/>
          <w:szCs w:val="30"/>
        </w:rPr>
        <w:fldChar w:fldCharType="begin"/>
      </w:r>
      <w:r>
        <w:rPr>
          <w:rFonts w:hint="eastAsia" w:ascii="仿宋_GB2312" w:hAnsi="Times New Roman" w:eastAsia="仿宋_GB2312" w:cs="Times New Roman"/>
          <w:bCs/>
          <w:color w:val="000000"/>
          <w:sz w:val="32"/>
          <w:szCs w:val="30"/>
        </w:rPr>
        <w:instrText xml:space="preserve">MERGEFIELD ${page540426799.ds357974894_REP_BGT_T_HC1100002019_DXQ02DW_S_CBXJ}</w:instrText>
      </w:r>
      <w:r>
        <w:rPr>
          <w:rFonts w:hint="eastAsia" w:ascii="仿宋_GB2312" w:hAnsi="Times New Roman" w:eastAsia="仿宋_GB2312" w:cs="Times New Roman"/>
          <w:bCs/>
          <w:color w:val="000000"/>
          <w:sz w:val="32"/>
          <w:szCs w:val="30"/>
        </w:rPr>
        <w:fldChar w:fldCharType="separate"/>
      </w:r>
      <w:r>
        <w:rPr>
          <w:rFonts w:hint="eastAsia" w:ascii="仿宋_GB2312" w:hAnsi="Times New Roman" w:eastAsia="仿宋_GB2312" w:cs="Times New Roman"/>
          <w:bCs/>
          <w:color w:val="000000"/>
          <w:sz w:val="32"/>
          <w:szCs w:val="30"/>
        </w:rPr>
        <w:t>财政拨款支出预算总额</w:t>
      </w:r>
      <w:r>
        <w:rPr>
          <w:rFonts w:hint="eastAsia" w:ascii="仿宋_GB2312" w:hAnsi="Times New Roman" w:eastAsia="仿宋_GB2312" w:cs="Times New Roman"/>
          <w:bCs/>
          <w:color w:val="000000"/>
          <w:sz w:val="32"/>
          <w:szCs w:val="30"/>
          <w:lang w:val="en-US" w:eastAsia="zh-CN"/>
        </w:rPr>
        <w:t>13120.15</w:t>
      </w:r>
      <w:r>
        <w:rPr>
          <w:rFonts w:hint="eastAsia" w:ascii="仿宋_GB2312" w:hAnsi="Times New Roman" w:eastAsia="仿宋_GB2312" w:cs="Times New Roman"/>
          <w:bCs/>
          <w:color w:val="000000"/>
          <w:sz w:val="32"/>
          <w:szCs w:val="30"/>
        </w:rPr>
        <w:t>万元,较上年预算安排增加</w:t>
      </w:r>
      <w:r>
        <w:rPr>
          <w:rFonts w:hint="eastAsia" w:ascii="仿宋_GB2312" w:hAnsi="Times New Roman" w:eastAsia="仿宋_GB2312" w:cs="Times New Roman"/>
          <w:bCs/>
          <w:color w:val="000000"/>
          <w:sz w:val="32"/>
          <w:szCs w:val="30"/>
          <w:lang w:val="en-US" w:eastAsia="zh-CN"/>
        </w:rPr>
        <w:t>7336.74</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w:t>
      </w:r>
      <w:r>
        <w:rPr>
          <w:rFonts w:hint="eastAsia" w:ascii="仿宋_GB2312" w:hAnsi="Times New Roman" w:eastAsia="仿宋_GB2312" w:cs="Times New Roman"/>
          <w:bCs/>
          <w:color w:val="000000"/>
          <w:sz w:val="32"/>
          <w:szCs w:val="30"/>
        </w:rPr>
        <w:fldChar w:fldCharType="end"/>
      </w:r>
      <w:r>
        <w:rPr>
          <w:rFonts w:hint="eastAsia" w:ascii="仿宋" w:hAnsi="仿宋" w:eastAsia="仿宋" w:cs="仿宋"/>
          <w:color w:val="000000"/>
          <w:sz w:val="32"/>
          <w:szCs w:val="32"/>
        </w:rPr>
        <w:t>增幅</w:t>
      </w:r>
      <w:r>
        <w:rPr>
          <w:rFonts w:hint="eastAsia" w:ascii="仿宋" w:hAnsi="仿宋" w:eastAsia="仿宋" w:cs="仿宋"/>
          <w:color w:val="000000"/>
          <w:sz w:val="32"/>
          <w:szCs w:val="32"/>
          <w:lang w:val="en-US" w:eastAsia="zh-CN"/>
        </w:rPr>
        <w:t>126</w:t>
      </w:r>
      <w:r>
        <w:rPr>
          <w:rFonts w:hint="eastAsia" w:ascii="仿宋" w:hAnsi="仿宋" w:eastAsia="仿宋" w:cs="仿宋"/>
          <w:color w:val="000000"/>
          <w:sz w:val="32"/>
          <w:szCs w:val="32"/>
        </w:rPr>
        <w:t>.8</w:t>
      </w:r>
      <w:r>
        <w:rPr>
          <w:rFonts w:hint="eastAsia" w:ascii="仿宋" w:hAnsi="仿宋" w:eastAsia="仿宋" w:cs="仿宋"/>
          <w:color w:val="000000"/>
          <w:sz w:val="32"/>
          <w:szCs w:val="32"/>
          <w:lang w:val="en-US" w:eastAsia="zh-CN"/>
        </w:rPr>
        <w:t>6</w:t>
      </w:r>
      <w:r>
        <w:rPr>
          <w:rFonts w:hint="eastAsia" w:ascii="仿宋" w:hAnsi="仿宋" w:eastAsia="仿宋" w:cs="仿宋"/>
          <w:sz w:val="32"/>
          <w:szCs w:val="32"/>
        </w:rPr>
        <w:t>%,</w:t>
      </w:r>
      <w:r>
        <w:rPr>
          <w:rFonts w:hint="eastAsia" w:ascii="仿宋" w:hAnsi="仿宋" w:eastAsia="仿宋" w:cs="仿宋"/>
          <w:color w:val="000000"/>
          <w:sz w:val="32"/>
          <w:szCs w:val="32"/>
        </w:rPr>
        <w:t>主要原因是:</w:t>
      </w:r>
      <w:r>
        <w:rPr>
          <w:rFonts w:hint="eastAsia" w:ascii="仿宋" w:hAnsi="仿宋" w:eastAsia="仿宋" w:cs="仿宋"/>
          <w:sz w:val="32"/>
          <w:szCs w:val="32"/>
        </w:rPr>
        <w:t xml:space="preserve"> 因学校人均经费开支加大。</w:t>
      </w:r>
    </w:p>
    <w:p>
      <w:pPr>
        <w:widowControl/>
        <w:spacing w:line="600" w:lineRule="exact"/>
        <w:ind w:firstLine="640" w:firstLineChars="200"/>
        <w:jc w:val="left"/>
        <w:rPr>
          <w:rFonts w:hint="eastAsia" w:ascii="仿宋_GB2312" w:hAnsi="Times New Roman" w:eastAsia="仿宋_GB2312" w:cs="Times New Roman"/>
          <w:bCs/>
          <w:color w:val="000000"/>
          <w:sz w:val="32"/>
          <w:szCs w:val="30"/>
        </w:rPr>
      </w:pPr>
      <w:r>
        <w:rPr>
          <w:rFonts w:hint="eastAsia" w:ascii="仿宋_GB2312" w:hAnsi="Times New Roman" w:eastAsia="仿宋_GB2312" w:cs="Times New Roman"/>
          <w:bCs/>
          <w:color w:val="000000"/>
          <w:sz w:val="32"/>
          <w:szCs w:val="30"/>
        </w:rPr>
        <w:t xml:space="preserve">按支出项目类别划分： </w:t>
      </w:r>
      <w:r>
        <w:rPr>
          <w:rFonts w:hint="eastAsia" w:ascii="仿宋_GB2312" w:hAnsi="Times New Roman" w:eastAsia="仿宋_GB2312" w:cs="Times New Roman"/>
          <w:bCs/>
          <w:color w:val="000000"/>
          <w:sz w:val="32"/>
          <w:szCs w:val="30"/>
        </w:rPr>
        <w:fldChar w:fldCharType="begin"/>
      </w:r>
      <w:r>
        <w:rPr>
          <w:rFonts w:hint="eastAsia" w:ascii="仿宋_GB2312" w:hAnsi="Times New Roman" w:eastAsia="仿宋_GB2312" w:cs="Times New Roman"/>
          <w:bCs/>
          <w:color w:val="000000"/>
          <w:sz w:val="32"/>
          <w:szCs w:val="30"/>
        </w:rPr>
        <w:instrText xml:space="preserve">MERGEFIELD ${page400644146.ds215660413_REP_BGT_T_HC1100002019_DXQ02_JBZCQKCB}</w:instrText>
      </w:r>
      <w:r>
        <w:rPr>
          <w:rFonts w:hint="eastAsia" w:ascii="仿宋_GB2312" w:hAnsi="Times New Roman" w:eastAsia="仿宋_GB2312" w:cs="Times New Roman"/>
          <w:bCs/>
          <w:color w:val="000000"/>
          <w:sz w:val="32"/>
          <w:szCs w:val="30"/>
        </w:rPr>
        <w:fldChar w:fldCharType="separate"/>
      </w:r>
      <w:r>
        <w:rPr>
          <w:rFonts w:hint="eastAsia" w:ascii="仿宋_GB2312" w:hAnsi="Times New Roman" w:eastAsia="仿宋_GB2312" w:cs="Times New Roman"/>
          <w:bCs/>
          <w:color w:val="000000"/>
          <w:sz w:val="32"/>
          <w:szCs w:val="30"/>
        </w:rPr>
        <w:t>基本支出</w:t>
      </w:r>
      <w:r>
        <w:rPr>
          <w:rFonts w:hint="eastAsia" w:ascii="仿宋" w:hAnsi="仿宋" w:eastAsia="仿宋" w:cs="仿宋"/>
          <w:color w:val="000000"/>
          <w:sz w:val="32"/>
          <w:szCs w:val="32"/>
          <w:lang w:val="en-US" w:eastAsia="zh-CN"/>
        </w:rPr>
        <w:t>13120.15</w:t>
      </w:r>
      <w:r>
        <w:rPr>
          <w:rFonts w:hint="eastAsia" w:ascii="仿宋_GB2312" w:hAnsi="Times New Roman" w:eastAsia="仿宋_GB2312" w:cs="Times New Roman"/>
          <w:bCs/>
          <w:color w:val="000000"/>
          <w:sz w:val="32"/>
          <w:szCs w:val="30"/>
        </w:rPr>
        <w:t>万元,较上年预算安排增加</w:t>
      </w:r>
      <w:r>
        <w:rPr>
          <w:rFonts w:hint="eastAsia" w:ascii="仿宋" w:hAnsi="仿宋" w:eastAsia="仿宋" w:cs="仿宋"/>
          <w:color w:val="000000"/>
          <w:sz w:val="32"/>
          <w:szCs w:val="32"/>
          <w:lang w:val="en-US" w:eastAsia="zh-CN"/>
        </w:rPr>
        <w:t>7336.74</w:t>
      </w:r>
      <w:r>
        <w:rPr>
          <w:rFonts w:hint="eastAsia" w:ascii="仿宋_GB2312" w:hAnsi="Times New Roman" w:eastAsia="仿宋_GB2312" w:cs="Times New Roman"/>
          <w:bCs/>
          <w:color w:val="000000"/>
          <w:sz w:val="32"/>
          <w:szCs w:val="30"/>
        </w:rPr>
        <w:t>万元;其中：工资福利支出</w:t>
      </w:r>
      <w:r>
        <w:rPr>
          <w:rFonts w:hint="eastAsia" w:ascii="仿宋" w:hAnsi="仿宋" w:eastAsia="仿宋" w:cs="仿宋"/>
          <w:sz w:val="32"/>
          <w:szCs w:val="32"/>
          <w:lang w:val="en-US" w:eastAsia="zh-CN"/>
        </w:rPr>
        <w:t>12905</w:t>
      </w:r>
      <w:r>
        <w:rPr>
          <w:rFonts w:hint="eastAsia" w:ascii="仿宋" w:hAnsi="仿宋" w:eastAsia="仿宋" w:cs="仿宋"/>
          <w:sz w:val="32"/>
          <w:szCs w:val="32"/>
        </w:rPr>
        <w:t>.</w:t>
      </w:r>
      <w:r>
        <w:rPr>
          <w:rFonts w:hint="eastAsia" w:ascii="仿宋" w:hAnsi="仿宋" w:eastAsia="仿宋" w:cs="仿宋"/>
          <w:sz w:val="32"/>
          <w:szCs w:val="32"/>
          <w:lang w:val="en-US" w:eastAsia="zh-CN"/>
        </w:rPr>
        <w:t>31</w:t>
      </w:r>
      <w:r>
        <w:rPr>
          <w:rFonts w:hint="eastAsia" w:ascii="仿宋_GB2312" w:hAnsi="Times New Roman" w:eastAsia="仿宋_GB2312" w:cs="Times New Roman"/>
          <w:bCs/>
          <w:color w:val="000000"/>
          <w:sz w:val="32"/>
          <w:szCs w:val="30"/>
        </w:rPr>
        <w:t>万元,商品和服务支出</w:t>
      </w:r>
      <w:r>
        <w:rPr>
          <w:rFonts w:hint="eastAsia" w:ascii="仿宋" w:hAnsi="仿宋" w:eastAsia="仿宋" w:cs="仿宋"/>
          <w:color w:val="000000"/>
          <w:sz w:val="32"/>
          <w:szCs w:val="32"/>
          <w:lang w:val="en-US" w:eastAsia="zh-CN"/>
        </w:rPr>
        <w:t>149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8</w:t>
      </w:r>
      <w:r>
        <w:rPr>
          <w:rFonts w:hint="eastAsia" w:ascii="仿宋_GB2312" w:hAnsi="Times New Roman" w:eastAsia="仿宋_GB2312" w:cs="Times New Roman"/>
          <w:bCs/>
          <w:color w:val="000000"/>
          <w:sz w:val="32"/>
          <w:szCs w:val="30"/>
        </w:rPr>
        <w:t>万元,对个人和家庭的补助</w:t>
      </w:r>
      <w:r>
        <w:rPr>
          <w:rFonts w:hint="eastAsia" w:ascii="仿宋" w:hAnsi="仿宋" w:eastAsia="仿宋" w:cs="仿宋"/>
          <w:color w:val="000000"/>
          <w:sz w:val="32"/>
          <w:szCs w:val="32"/>
          <w:lang w:val="en-US" w:eastAsia="zh-CN"/>
        </w:rPr>
        <w:t>65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46</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w:t>
      </w:r>
      <w:r>
        <w:rPr>
          <w:rFonts w:hint="eastAsia" w:ascii="仿宋_GB2312" w:hAnsi="Times New Roman" w:eastAsia="仿宋_GB2312" w:cs="Times New Roman"/>
          <w:bCs/>
          <w:color w:val="000000"/>
          <w:sz w:val="32"/>
          <w:szCs w:val="30"/>
        </w:rPr>
        <w:t>资本性支出</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rPr>
        <w:fldChar w:fldCharType="end"/>
      </w:r>
      <w:r>
        <w:rPr>
          <w:rFonts w:hint="eastAsia" w:ascii="仿宋_GB2312" w:hAnsi="Times New Roman" w:eastAsia="仿宋_GB2312" w:cs="Times New Roman"/>
          <w:bCs/>
          <w:color w:val="000000"/>
          <w:sz w:val="32"/>
          <w:szCs w:val="30"/>
        </w:rPr>
        <w:fldChar w:fldCharType="begin"/>
      </w:r>
      <w:r>
        <w:rPr>
          <w:rFonts w:hint="eastAsia" w:ascii="仿宋_GB2312" w:hAnsi="Times New Roman" w:eastAsia="仿宋_GB2312" w:cs="Times New Roman"/>
          <w:bCs/>
          <w:color w:val="000000"/>
          <w:sz w:val="32"/>
          <w:szCs w:val="30"/>
        </w:rPr>
        <w:instrText xml:space="preserve">MERGEFIELD ${page400644146.ds215660413_REP_BGT_T_HC1100002019_DXQ02_XMZCQKCB}</w:instrText>
      </w:r>
      <w:r>
        <w:rPr>
          <w:rFonts w:hint="eastAsia" w:ascii="仿宋_GB2312" w:hAnsi="Times New Roman" w:eastAsia="仿宋_GB2312" w:cs="Times New Roman"/>
          <w:bCs/>
          <w:color w:val="000000"/>
          <w:sz w:val="32"/>
          <w:szCs w:val="30"/>
        </w:rPr>
        <w:fldChar w:fldCharType="separate"/>
      </w:r>
      <w:r>
        <w:rPr>
          <w:rFonts w:hint="eastAsia" w:ascii="仿宋_GB2312" w:hAnsi="Times New Roman" w:eastAsia="仿宋_GB2312" w:cs="Times New Roman"/>
          <w:bCs/>
          <w:color w:val="000000"/>
          <w:sz w:val="32"/>
          <w:szCs w:val="30"/>
        </w:rPr>
        <w:t>项目支出</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万元,较上年预算安排增加</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万元;其中：</w:t>
      </w:r>
      <w:r>
        <w:rPr>
          <w:rFonts w:hint="eastAsia" w:ascii="仿宋_GB2312" w:hAnsi="Times New Roman" w:eastAsia="仿宋_GB2312" w:cs="Times New Roman"/>
          <w:bCs/>
          <w:color w:val="000000"/>
          <w:sz w:val="32"/>
          <w:szCs w:val="30"/>
        </w:rPr>
        <w:fldChar w:fldCharType="begin"/>
      </w:r>
      <w:r>
        <w:rPr>
          <w:rFonts w:hint="eastAsia" w:ascii="仿宋_GB2312" w:hAnsi="Times New Roman" w:eastAsia="仿宋_GB2312" w:cs="Times New Roman"/>
          <w:bCs/>
          <w:color w:val="000000"/>
          <w:sz w:val="32"/>
          <w:szCs w:val="30"/>
        </w:rPr>
        <w:instrText xml:space="preserve">MERGEFIELD ${page400644146.ds215660413_REP_BGT_T_HC1100002019_DXQ02_XMZCQK}</w:instrText>
      </w:r>
      <w:r>
        <w:rPr>
          <w:rFonts w:hint="eastAsia" w:ascii="仿宋_GB2312" w:hAnsi="Times New Roman" w:eastAsia="仿宋_GB2312" w:cs="Times New Roman"/>
          <w:bCs/>
          <w:color w:val="000000"/>
          <w:sz w:val="32"/>
          <w:szCs w:val="30"/>
        </w:rPr>
        <w:fldChar w:fldCharType="separate"/>
      </w:r>
      <w:r>
        <w:rPr>
          <w:rFonts w:hint="eastAsia" w:ascii="仿宋_GB2312" w:hAnsi="Times New Roman" w:eastAsia="仿宋_GB2312" w:cs="Times New Roman"/>
          <w:bCs/>
          <w:color w:val="000000"/>
          <w:sz w:val="32"/>
          <w:szCs w:val="30"/>
        </w:rPr>
        <w:t>工资福利支出</w:t>
      </w:r>
      <w:r>
        <w:rPr>
          <w:rFonts w:hint="eastAsia" w:ascii="仿宋_GB2312" w:hAnsi="Times New Roman" w:eastAsia="仿宋_GB2312" w:cs="Times New Roman"/>
          <w:bCs/>
          <w:color w:val="000000"/>
          <w:sz w:val="32"/>
          <w:szCs w:val="30"/>
          <w:lang w:val="en-US" w:eastAsia="zh-CN"/>
        </w:rPr>
        <w:t xml:space="preserve">0 </w:t>
      </w:r>
      <w:r>
        <w:rPr>
          <w:rFonts w:hint="eastAsia" w:ascii="仿宋_GB2312" w:hAnsi="Times New Roman" w:eastAsia="仿宋_GB2312" w:cs="Times New Roman"/>
          <w:bCs/>
          <w:color w:val="000000"/>
          <w:sz w:val="32"/>
          <w:szCs w:val="30"/>
        </w:rPr>
        <w:t>万元,商品和服务支出</w:t>
      </w:r>
      <w:r>
        <w:rPr>
          <w:rFonts w:hint="eastAsia" w:ascii="仿宋_GB2312" w:hAnsi="Times New Roman" w:eastAsia="仿宋_GB2312" w:cs="Times New Roman"/>
          <w:bCs/>
          <w:color w:val="000000"/>
          <w:sz w:val="32"/>
          <w:szCs w:val="30"/>
          <w:lang w:val="en-US" w:eastAsia="zh-CN"/>
        </w:rPr>
        <w:t xml:space="preserve"> 0</w:t>
      </w:r>
      <w:r>
        <w:rPr>
          <w:rFonts w:hint="eastAsia" w:ascii="仿宋_GB2312" w:hAnsi="Times New Roman" w:eastAsia="仿宋_GB2312" w:cs="Times New Roman"/>
          <w:bCs/>
          <w:color w:val="000000"/>
          <w:sz w:val="32"/>
          <w:szCs w:val="30"/>
        </w:rPr>
        <w:t>万元,对个人和家庭的补助</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债务利息及费用</w:t>
      </w:r>
      <w:r>
        <w:rPr>
          <w:rFonts w:hint="eastAsia" w:ascii="仿宋_GB2312" w:hAnsi="Times New Roman" w:eastAsia="仿宋_GB2312" w:cs="Times New Roman"/>
          <w:bCs/>
          <w:color w:val="000000"/>
          <w:sz w:val="32"/>
          <w:szCs w:val="30"/>
        </w:rPr>
        <w:t>支出</w:t>
      </w:r>
      <w:r>
        <w:rPr>
          <w:rFonts w:hint="eastAsia" w:ascii="仿宋_GB2312" w:hAnsi="Times New Roman" w:eastAsia="仿宋_GB2312" w:cs="Times New Roman"/>
          <w:bCs/>
          <w:color w:val="000000"/>
          <w:sz w:val="32"/>
          <w:szCs w:val="30"/>
          <w:lang w:val="en-US" w:eastAsia="zh-CN"/>
        </w:rPr>
        <w:t xml:space="preserve">0 </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，基本建设</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万元,资本性支出</w:t>
      </w:r>
      <w:r>
        <w:rPr>
          <w:rFonts w:hint="eastAsia" w:ascii="仿宋_GB2312" w:hAnsi="Times New Roman" w:eastAsia="仿宋_GB2312" w:cs="Times New Roman"/>
          <w:bCs/>
          <w:color w:val="000000"/>
          <w:sz w:val="32"/>
          <w:szCs w:val="30"/>
          <w:lang w:val="en-US" w:eastAsia="zh-CN"/>
        </w:rPr>
        <w:t>0</w:t>
      </w:r>
      <w:r>
        <w:rPr>
          <w:rFonts w:hint="eastAsia" w:ascii="仿宋_GB2312" w:hAnsi="Times New Roman" w:eastAsia="仿宋_GB2312" w:cs="Times New Roman"/>
          <w:bCs/>
          <w:color w:val="000000"/>
          <w:sz w:val="32"/>
          <w:szCs w:val="30"/>
        </w:rPr>
        <w:t>万元</w:t>
      </w:r>
      <w:r>
        <w:rPr>
          <w:rFonts w:hint="eastAsia" w:ascii="仿宋_GB2312" w:hAnsi="Times New Roman" w:eastAsia="仿宋_GB2312" w:cs="Times New Roman"/>
          <w:bCs/>
          <w:color w:val="000000"/>
          <w:sz w:val="32"/>
          <w:szCs w:val="30"/>
          <w:lang w:eastAsia="zh-CN"/>
        </w:rPr>
        <w:t>，对企业补助</w:t>
      </w:r>
      <w:r>
        <w:rPr>
          <w:rFonts w:hint="eastAsia" w:ascii="仿宋_GB2312" w:hAnsi="Times New Roman" w:eastAsia="仿宋_GB2312" w:cs="Times New Roman"/>
          <w:bCs/>
          <w:color w:val="000000"/>
          <w:sz w:val="32"/>
          <w:szCs w:val="30"/>
          <w:lang w:val="en-US" w:eastAsia="zh-CN"/>
        </w:rPr>
        <w:t xml:space="preserve"> 0万元，其他支出0万元</w:t>
      </w:r>
      <w:r>
        <w:rPr>
          <w:rFonts w:hint="eastAsia" w:ascii="仿宋_GB2312" w:hAnsi="Times New Roman" w:eastAsia="仿宋_GB2312" w:cs="Times New Roman"/>
          <w:bCs/>
          <w:color w:val="000000"/>
          <w:sz w:val="32"/>
          <w:szCs w:val="30"/>
        </w:rPr>
        <w:t>。</w:t>
      </w:r>
      <w:r>
        <w:rPr>
          <w:rFonts w:hint="eastAsia" w:ascii="仿宋_GB2312" w:hAnsi="Times New Roman" w:eastAsia="仿宋_GB2312" w:cs="Times New Roman"/>
          <w:bCs/>
          <w:color w:val="000000"/>
          <w:sz w:val="32"/>
          <w:szCs w:val="30"/>
        </w:rPr>
        <w:fldChar w:fldCharType="end"/>
      </w:r>
      <w:r>
        <w:rPr>
          <w:rFonts w:hint="eastAsia" w:ascii="仿宋_GB2312" w:hAnsi="Times New Roman" w:eastAsia="仿宋_GB2312" w:cs="Times New Roman"/>
          <w:bCs/>
          <w:color w:val="000000"/>
          <w:sz w:val="32"/>
          <w:szCs w:val="30"/>
        </w:rPr>
        <w:fldChar w:fldCharType="end"/>
      </w:r>
    </w:p>
    <w:p>
      <w:pPr>
        <w:rPr>
          <w:rFonts w:hint="eastAsia" w:ascii="仿宋" w:hAnsi="仿宋" w:eastAsia="仿宋" w:cs="仿宋"/>
          <w:b/>
          <w:bCs/>
          <w:sz w:val="32"/>
          <w:szCs w:val="32"/>
        </w:rPr>
      </w:pPr>
      <w:r>
        <w:rPr>
          <w:rFonts w:hint="eastAsia" w:ascii="仿宋" w:hAnsi="仿宋" w:eastAsia="仿宋" w:cs="仿宋"/>
          <w:b/>
          <w:bCs/>
          <w:sz w:val="32"/>
          <w:szCs w:val="32"/>
        </w:rPr>
        <w:t>（四）政府性基金情况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2023年，我校没有使用政府性基金预算拨款安排的支出。</w:t>
      </w:r>
    </w:p>
    <w:p>
      <w:pPr>
        <w:rPr>
          <w:rFonts w:hint="eastAsia" w:ascii="仿宋" w:hAnsi="仿宋" w:eastAsia="仿宋" w:cs="仿宋"/>
          <w:b/>
          <w:bCs/>
          <w:sz w:val="32"/>
          <w:szCs w:val="32"/>
        </w:rPr>
      </w:pPr>
      <w:r>
        <w:rPr>
          <w:rFonts w:hint="eastAsia" w:ascii="仿宋" w:hAnsi="仿宋" w:eastAsia="仿宋" w:cs="仿宋"/>
          <w:b/>
          <w:bCs/>
          <w:sz w:val="32"/>
          <w:szCs w:val="32"/>
        </w:rPr>
        <w:t>（五）国有资本经营情况</w:t>
      </w:r>
    </w:p>
    <w:p>
      <w:pPr>
        <w:ind w:firstLine="960" w:firstLineChars="300"/>
        <w:rPr>
          <w:rFonts w:hint="eastAsia" w:ascii="仿宋" w:hAnsi="仿宋" w:eastAsia="仿宋" w:cs="仿宋"/>
          <w:sz w:val="32"/>
          <w:szCs w:val="32"/>
        </w:rPr>
      </w:pPr>
      <w:r>
        <w:rPr>
          <w:rFonts w:hint="eastAsia" w:ascii="仿宋" w:hAnsi="仿宋" w:eastAsia="仿宋" w:cs="仿宋"/>
          <w:sz w:val="32"/>
          <w:szCs w:val="32"/>
        </w:rPr>
        <w:t>2023年，我校没有使用国有资本经营预算拨款安排的支出。</w:t>
      </w:r>
    </w:p>
    <w:p>
      <w:pPr>
        <w:rPr>
          <w:rFonts w:hint="eastAsia" w:ascii="仿宋" w:hAnsi="仿宋" w:eastAsia="仿宋" w:cs="仿宋"/>
          <w:b/>
          <w:bCs/>
          <w:sz w:val="32"/>
          <w:szCs w:val="32"/>
        </w:rPr>
      </w:pPr>
      <w:r>
        <w:rPr>
          <w:rFonts w:hint="eastAsia" w:ascii="仿宋" w:hAnsi="仿宋" w:eastAsia="仿宋" w:cs="仿宋"/>
          <w:b/>
          <w:bCs/>
          <w:sz w:val="32"/>
          <w:szCs w:val="32"/>
        </w:rPr>
        <w:t>（六）机关运行经费等重要事项的说明</w:t>
      </w:r>
    </w:p>
    <w:p>
      <w:pPr>
        <w:pStyle w:val="7"/>
        <w:spacing w:before="240" w:beforeAutospacing="0" w:after="240" w:afterAutospacing="0" w:line="480" w:lineRule="auto"/>
        <w:ind w:firstLine="480"/>
        <w:jc w:val="both"/>
        <w:rPr>
          <w:rFonts w:hint="eastAsia" w:ascii="仿宋_GB2312" w:hAnsi="Times New Roman" w:eastAsia="仿宋_GB2312" w:cs="Times New Roman"/>
          <w:bCs/>
          <w:color w:val="000000"/>
          <w:kern w:val="2"/>
          <w:sz w:val="32"/>
          <w:szCs w:val="30"/>
          <w:lang w:val="en-US" w:eastAsia="zh-CN" w:bidi="ar-SA"/>
        </w:rPr>
      </w:pPr>
      <w:r>
        <w:rPr>
          <w:rFonts w:hint="eastAsia" w:ascii="仿宋_GB2312" w:hAnsi="仿宋" w:eastAsia="仿宋_GB2312"/>
          <w:color w:val="000000"/>
          <w:sz w:val="32"/>
          <w:szCs w:val="32"/>
        </w:rPr>
        <w:t xml:space="preserve"> </w:t>
      </w:r>
      <w:bookmarkStart w:id="0" w:name="_GoBack"/>
      <w:r>
        <w:rPr>
          <w:rFonts w:hint="eastAsia" w:ascii="仿宋_GB2312" w:hAnsi="Times New Roman" w:eastAsia="仿宋_GB2312" w:cs="Times New Roman"/>
          <w:bCs/>
          <w:color w:val="000000"/>
          <w:kern w:val="2"/>
          <w:sz w:val="32"/>
          <w:szCs w:val="30"/>
          <w:lang w:val="en-US" w:eastAsia="zh-CN" w:bidi="ar-SA"/>
        </w:rPr>
        <w:t>机关运行经费总额为149.38万元,较上年增加59.20万元,减幅64.64%。主要原因是:新余学院本级增加取暖费。</w:t>
      </w:r>
    </w:p>
    <w:p>
      <w:pPr>
        <w:pStyle w:val="7"/>
        <w:spacing w:before="240" w:beforeAutospacing="0" w:after="240" w:afterAutospacing="0" w:line="480" w:lineRule="auto"/>
        <w:ind w:firstLine="480"/>
        <w:jc w:val="both"/>
        <w:rPr>
          <w:rFonts w:hint="eastAsia" w:ascii="仿宋_GB2312" w:hAnsi="Times New Roman" w:eastAsia="仿宋_GB2312" w:cs="Times New Roman"/>
          <w:bCs/>
          <w:color w:val="000000"/>
          <w:kern w:val="2"/>
          <w:sz w:val="32"/>
          <w:szCs w:val="30"/>
          <w:lang w:val="en-US" w:eastAsia="zh-CN" w:bidi="ar-SA"/>
        </w:rPr>
      </w:pPr>
      <w:r>
        <w:rPr>
          <w:rFonts w:hint="eastAsia" w:ascii="仿宋_GB2312" w:hAnsi="Times New Roman" w:eastAsia="仿宋_GB2312" w:cs="Times New Roman"/>
          <w:bCs/>
          <w:color w:val="000000"/>
          <w:kern w:val="2"/>
          <w:sz w:val="32"/>
          <w:szCs w:val="30"/>
          <w:lang w:val="en-US" w:eastAsia="zh-CN" w:bidi="ar-SA"/>
        </w:rPr>
        <w:t xml:space="preserve"> 2023年新余市本级机关运行经费预算70.55万元，比2022年预算增加70.55万元，增长100%。主要原因:增加取暖费。其中:取暖费70.55万元。</w:t>
      </w:r>
    </w:p>
    <w:bookmarkEnd w:id="0"/>
    <w:p>
      <w:pPr>
        <w:pStyle w:val="7"/>
        <w:spacing w:before="240" w:beforeAutospacing="0" w:after="240" w:afterAutospacing="0" w:line="480" w:lineRule="auto"/>
        <w:ind w:firstLine="640" w:firstLineChars="200"/>
        <w:jc w:val="both"/>
        <w:rPr>
          <w:rFonts w:hint="eastAsia" w:ascii="仿宋" w:hAnsi="仿宋" w:eastAsia="仿宋" w:cs="仿宋"/>
          <w:sz w:val="32"/>
          <w:szCs w:val="32"/>
        </w:rPr>
      </w:pP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年新余市逸夫小学机关运行</w:t>
      </w:r>
      <w:r>
        <w:rPr>
          <w:rFonts w:hint="eastAsia" w:ascii="仿宋_GB2312" w:eastAsia="仿宋_GB2312"/>
          <w:color w:val="000000"/>
          <w:sz w:val="32"/>
          <w:szCs w:val="30"/>
          <w:lang w:val="en-US" w:eastAsia="zh-CN"/>
        </w:rPr>
        <w:t>经</w:t>
      </w:r>
      <w:r>
        <w:rPr>
          <w:rFonts w:hint="eastAsia" w:ascii="仿宋_GB2312" w:eastAsia="仿宋_GB2312"/>
          <w:color w:val="000000"/>
          <w:sz w:val="32"/>
          <w:szCs w:val="30"/>
        </w:rPr>
        <w:t>费预算</w:t>
      </w:r>
      <w:r>
        <w:rPr>
          <w:rFonts w:hint="eastAsia" w:ascii="仿宋_GB2312" w:eastAsia="仿宋_GB2312"/>
          <w:color w:val="000000"/>
          <w:sz w:val="32"/>
          <w:szCs w:val="30"/>
          <w:lang w:val="en-US" w:eastAsia="zh-CN"/>
        </w:rPr>
        <w:t>78</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82</w:t>
      </w:r>
      <w:r>
        <w:rPr>
          <w:rFonts w:hint="eastAsia" w:ascii="仿宋_GB2312" w:eastAsia="仿宋_GB2312"/>
          <w:color w:val="000000"/>
          <w:sz w:val="32"/>
          <w:szCs w:val="30"/>
        </w:rPr>
        <w:t>万元，比202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年预算</w:t>
      </w:r>
      <w:r>
        <w:rPr>
          <w:rFonts w:hint="eastAsia" w:ascii="仿宋_GB2312" w:eastAsia="仿宋_GB2312"/>
          <w:color w:val="000000"/>
          <w:sz w:val="32"/>
          <w:szCs w:val="30"/>
          <w:lang w:val="en-US" w:eastAsia="zh-CN"/>
        </w:rPr>
        <w:t>减少11</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36</w:t>
      </w:r>
      <w:r>
        <w:rPr>
          <w:rFonts w:hint="eastAsia" w:ascii="仿宋_GB2312" w:eastAsia="仿宋_GB2312"/>
          <w:color w:val="000000"/>
          <w:sz w:val="32"/>
          <w:szCs w:val="30"/>
        </w:rPr>
        <w:t>万元，</w:t>
      </w:r>
      <w:r>
        <w:rPr>
          <w:rFonts w:hint="eastAsia" w:ascii="仿宋_GB2312" w:eastAsia="仿宋_GB2312"/>
          <w:color w:val="000000"/>
          <w:sz w:val="32"/>
          <w:szCs w:val="30"/>
          <w:lang w:val="en-US" w:eastAsia="zh-CN"/>
        </w:rPr>
        <w:t>减幅12</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59</w:t>
      </w:r>
      <w:r>
        <w:rPr>
          <w:rFonts w:hint="eastAsia" w:ascii="仿宋_GB2312" w:eastAsia="仿宋_GB2312"/>
          <w:color w:val="000000"/>
          <w:sz w:val="32"/>
          <w:szCs w:val="30"/>
        </w:rPr>
        <w:t>%。主要原因:</w:t>
      </w:r>
      <w:r>
        <w:rPr>
          <w:rFonts w:hint="eastAsia" w:ascii="仿宋_GB2312" w:eastAsia="仿宋_GB2312"/>
          <w:color w:val="000000"/>
          <w:sz w:val="32"/>
          <w:szCs w:val="30"/>
          <w:lang w:val="en-US" w:eastAsia="zh-CN"/>
        </w:rPr>
        <w:t>减少公务接待和物业管理等费用支出</w:t>
      </w:r>
      <w:r>
        <w:rPr>
          <w:rFonts w:hint="eastAsia" w:ascii="仿宋_GB2312" w:eastAsia="仿宋_GB2312"/>
          <w:color w:val="000000"/>
          <w:sz w:val="32"/>
          <w:szCs w:val="30"/>
        </w:rPr>
        <w:t>。</w:t>
      </w:r>
      <w:r>
        <w:rPr>
          <w:rFonts w:hint="eastAsia" w:ascii="仿宋_GB2312" w:hAnsi="仿宋" w:eastAsia="仿宋_GB2312"/>
          <w:color w:val="000000"/>
          <w:sz w:val="32"/>
          <w:szCs w:val="32"/>
        </w:rPr>
        <w:t>其中:印刷费</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万元，水费</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元，电费</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rPr>
        <w:t>.74万元，</w:t>
      </w:r>
      <w:r>
        <w:rPr>
          <w:rFonts w:hint="eastAsia" w:ascii="仿宋_GB2312" w:hAnsi="仿宋" w:eastAsia="仿宋_GB2312"/>
          <w:color w:val="000000"/>
          <w:sz w:val="32"/>
          <w:szCs w:val="32"/>
          <w:lang w:val="en-US" w:eastAsia="zh-CN"/>
        </w:rPr>
        <w:t>办公</w:t>
      </w:r>
      <w:r>
        <w:rPr>
          <w:rFonts w:hint="eastAsia" w:ascii="仿宋_GB2312" w:hAnsi="仿宋" w:eastAsia="仿宋_GB2312"/>
          <w:color w:val="000000"/>
          <w:sz w:val="32"/>
          <w:szCs w:val="32"/>
        </w:rPr>
        <w:t>费</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咨询</w:t>
      </w:r>
      <w:r>
        <w:rPr>
          <w:rFonts w:hint="eastAsia" w:ascii="仿宋_GB2312" w:hAnsi="仿宋" w:eastAsia="仿宋_GB2312"/>
          <w:color w:val="000000"/>
          <w:sz w:val="32"/>
          <w:szCs w:val="32"/>
        </w:rPr>
        <w:t>费</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手续</w:t>
      </w:r>
      <w:r>
        <w:rPr>
          <w:rFonts w:hint="eastAsia" w:ascii="仿宋_GB2312" w:hAnsi="仿宋" w:eastAsia="仿宋_GB2312"/>
          <w:color w:val="000000"/>
          <w:sz w:val="32"/>
          <w:szCs w:val="32"/>
        </w:rPr>
        <w:t>费</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5万元，</w:t>
      </w:r>
      <w:r>
        <w:rPr>
          <w:rFonts w:hint="eastAsia" w:ascii="仿宋_GB2312" w:hAnsi="仿宋" w:eastAsia="仿宋_GB2312"/>
          <w:color w:val="000000"/>
          <w:sz w:val="32"/>
          <w:szCs w:val="32"/>
          <w:lang w:val="en-US" w:eastAsia="zh-CN"/>
        </w:rPr>
        <w:t>邮电</w:t>
      </w:r>
      <w:r>
        <w:rPr>
          <w:rFonts w:hint="eastAsia" w:ascii="仿宋_GB2312" w:hAnsi="仿宋" w:eastAsia="仿宋_GB2312"/>
          <w:color w:val="000000"/>
          <w:sz w:val="32"/>
          <w:szCs w:val="32"/>
        </w:rPr>
        <w:t>费 0</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25</w:t>
      </w:r>
      <w:r>
        <w:rPr>
          <w:rFonts w:hint="eastAsia" w:ascii="仿宋_GB2312" w:hAnsi="仿宋" w:eastAsia="仿宋_GB2312"/>
          <w:color w:val="000000"/>
          <w:sz w:val="32"/>
          <w:szCs w:val="32"/>
        </w:rPr>
        <w:t>万元，</w:t>
      </w:r>
      <w:r>
        <w:rPr>
          <w:rFonts w:hint="eastAsia" w:ascii="仿宋_GB2312" w:hAnsi="仿宋" w:eastAsia="仿宋_GB2312"/>
          <w:color w:val="000000"/>
          <w:sz w:val="32"/>
          <w:szCs w:val="32"/>
          <w:lang w:val="en-US" w:eastAsia="zh-CN"/>
        </w:rPr>
        <w:t>取暖</w:t>
      </w:r>
      <w:r>
        <w:rPr>
          <w:rFonts w:hint="eastAsia" w:ascii="仿宋_GB2312" w:hAnsi="仿宋" w:eastAsia="仿宋_GB2312"/>
          <w:color w:val="000000"/>
          <w:sz w:val="32"/>
          <w:szCs w:val="32"/>
        </w:rPr>
        <w:t>费</w:t>
      </w:r>
      <w:r>
        <w:rPr>
          <w:rFonts w:hint="eastAsia" w:ascii="仿宋_GB2312" w:hAnsi="仿宋" w:eastAsia="仿宋_GB2312"/>
          <w:color w:val="000000"/>
          <w:sz w:val="32"/>
          <w:szCs w:val="32"/>
          <w:lang w:val="en-US" w:eastAsia="zh-CN"/>
        </w:rPr>
        <w:t>25</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83</w:t>
      </w:r>
      <w:r>
        <w:rPr>
          <w:rFonts w:hint="eastAsia" w:ascii="仿宋_GB2312" w:hAnsi="仿宋" w:eastAsia="仿宋_GB2312"/>
          <w:color w:val="000000"/>
          <w:sz w:val="32"/>
          <w:szCs w:val="32"/>
        </w:rPr>
        <w:t>万元。</w:t>
      </w:r>
      <w:r>
        <w:rPr>
          <w:rFonts w:hint="eastAsia" w:ascii="仿宋" w:hAnsi="仿宋" w:eastAsia="仿宋" w:cs="仿宋"/>
          <w:sz w:val="32"/>
          <w:szCs w:val="32"/>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t>（七）政府采购情况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2023年部门所属各单位政府采购总额 0 万元。主要原因是：历年来,新余学院本级经费预算编制(含一般公共预算拨款收入和教育收费资金)仅能保证人员经费支出及公用经费支出,各种政府采购项目在年初无经费来源,故在年初</w:t>
      </w:r>
      <w:r>
        <w:rPr>
          <w:rFonts w:hint="eastAsia" w:ascii="仿宋" w:hAnsi="仿宋" w:eastAsia="仿宋" w:cs="仿宋"/>
          <w:sz w:val="32"/>
          <w:szCs w:val="32"/>
          <w:lang w:val="en-US" w:eastAsia="zh-CN"/>
        </w:rPr>
        <w:t>未</w:t>
      </w:r>
      <w:r>
        <w:rPr>
          <w:rFonts w:hint="eastAsia" w:ascii="仿宋" w:hAnsi="仿宋" w:eastAsia="仿宋" w:cs="仿宋"/>
          <w:sz w:val="32"/>
          <w:szCs w:val="32"/>
        </w:rPr>
        <w:t>编制政府采购项目预算。</w:t>
      </w:r>
    </w:p>
    <w:p>
      <w:pPr>
        <w:rPr>
          <w:rFonts w:hint="eastAsia" w:ascii="仿宋" w:hAnsi="仿宋" w:eastAsia="仿宋" w:cs="仿宋"/>
          <w:b/>
          <w:bCs/>
          <w:sz w:val="32"/>
          <w:szCs w:val="32"/>
        </w:rPr>
      </w:pPr>
      <w:r>
        <w:rPr>
          <w:rFonts w:hint="eastAsia" w:ascii="仿宋" w:hAnsi="仿宋" w:eastAsia="仿宋" w:cs="仿宋"/>
          <w:b/>
          <w:bCs/>
          <w:sz w:val="32"/>
          <w:szCs w:val="32"/>
        </w:rPr>
        <w:t>（八）国有资产占有使用情况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截至2022年9月31日，部门共有车辆5辆，其中，一般公务用车 5辆，执法执勤用车0辆。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2023年部门预算安排购置车辆 0辆，安排购置单位价值200万元以上大型设备具体为：无。</w:t>
      </w:r>
    </w:p>
    <w:p>
      <w:pPr>
        <w:rPr>
          <w:rFonts w:hint="eastAsia" w:ascii="仿宋" w:hAnsi="仿宋" w:eastAsia="仿宋" w:cs="仿宋"/>
          <w:b/>
          <w:bCs/>
          <w:sz w:val="32"/>
          <w:szCs w:val="32"/>
        </w:rPr>
      </w:pPr>
      <w:r>
        <w:rPr>
          <w:rFonts w:hint="eastAsia" w:ascii="仿宋" w:hAnsi="仿宋" w:eastAsia="仿宋" w:cs="仿宋"/>
          <w:b/>
          <w:bCs/>
          <w:sz w:val="32"/>
          <w:szCs w:val="32"/>
        </w:rPr>
        <w:t>（九）</w:t>
      </w:r>
      <w:r>
        <w:rPr>
          <w:rFonts w:hint="eastAsia" w:ascii="仿宋" w:hAnsi="仿宋" w:eastAsia="仿宋" w:cs="仿宋"/>
          <w:b/>
          <w:bCs/>
          <w:sz w:val="32"/>
          <w:szCs w:val="32"/>
          <w:lang w:val="en-US" w:eastAsia="zh-CN"/>
        </w:rPr>
        <w:t>财政专户管理资金</w:t>
      </w:r>
      <w:r>
        <w:rPr>
          <w:rFonts w:hint="eastAsia" w:ascii="仿宋" w:hAnsi="仿宋" w:eastAsia="仿宋" w:cs="仿宋"/>
          <w:b/>
          <w:bCs/>
          <w:sz w:val="32"/>
          <w:szCs w:val="32"/>
        </w:rPr>
        <w:t>项目情况说明</w:t>
      </w:r>
    </w:p>
    <w:p>
      <w:pPr>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财政专户管理资金</w:t>
      </w:r>
      <w:r>
        <w:rPr>
          <w:rFonts w:hint="eastAsia" w:ascii="仿宋" w:hAnsi="仿宋" w:eastAsia="仿宋" w:cs="仿宋"/>
          <w:b/>
          <w:bCs/>
          <w:sz w:val="32"/>
          <w:szCs w:val="32"/>
        </w:rPr>
        <w:t>项目</w:t>
      </w:r>
    </w:p>
    <w:p>
      <w:pPr>
        <w:rPr>
          <w:rFonts w:hint="eastAsia" w:ascii="仿宋" w:hAnsi="仿宋" w:eastAsia="仿宋" w:cs="仿宋"/>
          <w:sz w:val="32"/>
          <w:szCs w:val="32"/>
        </w:rPr>
      </w:pPr>
      <w:r>
        <w:rPr>
          <w:rFonts w:hint="eastAsia" w:ascii="仿宋" w:hAnsi="仿宋" w:eastAsia="仿宋" w:cs="仿宋"/>
          <w:sz w:val="32"/>
          <w:szCs w:val="32"/>
        </w:rPr>
        <w:t xml:space="preserve">   1）项目概述</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财政专户管理资金项目是我校资金来源的重要组成部分，主要是指在校学生每年缴纳的学费和住宿费等收费收入。因2023年我校学生人数增加，财政专户管理资金9800万元，比2022年增加800万元，</w:t>
      </w:r>
      <w:r>
        <w:rPr>
          <w:rFonts w:hint="eastAsia" w:ascii="仿宋" w:hAnsi="仿宋" w:eastAsia="仿宋" w:cs="仿宋"/>
          <w:sz w:val="32"/>
          <w:szCs w:val="32"/>
        </w:rPr>
        <w:t>增幅8.89%</w:t>
      </w:r>
      <w:r>
        <w:rPr>
          <w:rFonts w:hint="eastAsia" w:ascii="仿宋" w:hAnsi="仿宋" w:eastAsia="仿宋" w:cs="仿宋"/>
          <w:sz w:val="32"/>
          <w:szCs w:val="32"/>
          <w:lang w:val="en-US" w:eastAsia="zh-CN"/>
        </w:rPr>
        <w:t>。</w:t>
      </w:r>
    </w:p>
    <w:p>
      <w:pPr>
        <w:numPr>
          <w:ilvl w:val="0"/>
          <w:numId w:val="1"/>
        </w:numPr>
        <w:ind w:left="630" w:leftChars="0" w:firstLine="0" w:firstLineChars="0"/>
        <w:rPr>
          <w:rFonts w:hint="eastAsia" w:ascii="仿宋" w:hAnsi="仿宋" w:eastAsia="仿宋" w:cs="仿宋"/>
          <w:sz w:val="32"/>
          <w:szCs w:val="32"/>
        </w:rPr>
      </w:pPr>
      <w:r>
        <w:rPr>
          <w:rFonts w:hint="eastAsia" w:ascii="仿宋" w:hAnsi="仿宋" w:eastAsia="仿宋" w:cs="仿宋"/>
          <w:sz w:val="32"/>
          <w:szCs w:val="32"/>
        </w:rPr>
        <w:t>立项依据</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主要用于保障学校各项事业的正常运转，推动我校学科发展能力、人才培养能力、师资队伍建设能力等大幅提升，促进教育教学与科研的发展、提升信息化建设。</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实施主体</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新余学院。</w:t>
      </w:r>
    </w:p>
    <w:p>
      <w:pPr>
        <w:numPr>
          <w:ilvl w:val="0"/>
          <w:numId w:val="0"/>
        </w:numPr>
        <w:ind w:left="630" w:leftChars="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实施方案</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对财政专户资金的监管力度，规范支出，提高资金使用效益，根据《中华人民共和国预算法》及其实施条例，2023年我校财政专户管理资金9800万元，主要用于人员支出6000万元，公用支出3800万元。财政专户管理资金我校应严格按照批准的用途专款专用、独立核算、绩效考评，充分发挥财政专项资金的作用。定期对财政专资金使用情况进行专项检查，加强事前、事中和事后的监督，发现问题，及时纠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5）实施周期</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2023年度。</w:t>
      </w:r>
    </w:p>
    <w:p>
      <w:pPr>
        <w:rPr>
          <w:rFonts w:hint="eastAsia" w:ascii="仿宋" w:hAnsi="仿宋" w:eastAsia="仿宋" w:cs="仿宋"/>
          <w:sz w:val="32"/>
          <w:szCs w:val="32"/>
        </w:rPr>
      </w:pPr>
      <w:r>
        <w:rPr>
          <w:rFonts w:hint="eastAsia" w:ascii="仿宋" w:hAnsi="仿宋" w:eastAsia="仿宋" w:cs="仿宋"/>
          <w:sz w:val="32"/>
          <w:szCs w:val="32"/>
        </w:rPr>
        <w:t xml:space="preserve">   6）年度预算安排</w:t>
      </w:r>
    </w:p>
    <w:p>
      <w:pPr>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根据学校学生人数核定，2023年财政专户管理资金经费预算为9800万元。</w:t>
      </w:r>
    </w:p>
    <w:p>
      <w:pPr>
        <w:numPr>
          <w:ilvl w:val="0"/>
          <w:numId w:val="2"/>
        </w:numPr>
        <w:rPr>
          <w:rFonts w:hint="eastAsia" w:ascii="仿宋" w:hAnsi="仿宋" w:eastAsia="仿宋" w:cs="仿宋"/>
          <w:sz w:val="32"/>
          <w:szCs w:val="32"/>
        </w:rPr>
      </w:pPr>
      <w:r>
        <w:rPr>
          <w:rFonts w:hint="eastAsia" w:ascii="仿宋" w:hAnsi="仿宋" w:eastAsia="仿宋" w:cs="仿宋"/>
          <w:sz w:val="32"/>
          <w:szCs w:val="32"/>
        </w:rPr>
        <w:t>绩效目标和指标</w:t>
      </w:r>
    </w:p>
    <w:tbl>
      <w:tblPr>
        <w:tblStyle w:val="8"/>
        <w:tblW w:w="7752" w:type="dxa"/>
        <w:tblInd w:w="96" w:type="dxa"/>
        <w:shd w:val="clear" w:color="auto" w:fill="auto"/>
        <w:tblLayout w:type="autofit"/>
        <w:tblCellMar>
          <w:top w:w="0" w:type="dxa"/>
          <w:left w:w="108" w:type="dxa"/>
          <w:bottom w:w="0" w:type="dxa"/>
          <w:right w:w="108" w:type="dxa"/>
        </w:tblCellMar>
      </w:tblPr>
      <w:tblGrid>
        <w:gridCol w:w="960"/>
        <w:gridCol w:w="1668"/>
        <w:gridCol w:w="2040"/>
        <w:gridCol w:w="1260"/>
        <w:gridCol w:w="1824"/>
      </w:tblGrid>
      <w:tr>
        <w:tblPrEx>
          <w:tblCellMar>
            <w:top w:w="0" w:type="dxa"/>
            <w:left w:w="108" w:type="dxa"/>
            <w:bottom w:w="0" w:type="dxa"/>
            <w:right w:w="108" w:type="dxa"/>
          </w:tblCellMar>
        </w:tblPrEx>
        <w:trPr>
          <w:trHeight w:val="444" w:hRule="atLeast"/>
        </w:trPr>
        <w:tc>
          <w:tcPr>
            <w:tcW w:w="775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仿宋" w:hAnsi="仿宋" w:eastAsia="仿宋" w:cs="仿宋"/>
                <w:i w:val="0"/>
                <w:iCs w:val="0"/>
                <w:color w:val="000000"/>
                <w:kern w:val="0"/>
                <w:sz w:val="32"/>
                <w:szCs w:val="32"/>
                <w:u w:val="none"/>
                <w:lang w:val="en-US" w:eastAsia="zh-CN" w:bidi="ar"/>
              </w:rPr>
              <w:t>项目支出绩效目标表</w:t>
            </w:r>
          </w:p>
        </w:tc>
      </w:tr>
      <w:tr>
        <w:tblPrEx>
          <w:tblCellMar>
            <w:top w:w="0" w:type="dxa"/>
            <w:left w:w="108" w:type="dxa"/>
            <w:bottom w:w="0" w:type="dxa"/>
            <w:right w:w="108" w:type="dxa"/>
          </w:tblCellMar>
        </w:tblPrEx>
        <w:trPr>
          <w:trHeight w:val="312" w:hRule="atLeast"/>
        </w:trPr>
        <w:tc>
          <w:tcPr>
            <w:tcW w:w="7752"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（2023度）</w:t>
            </w:r>
          </w:p>
        </w:tc>
      </w:tr>
      <w:tr>
        <w:tblPrEx>
          <w:tblCellMar>
            <w:top w:w="0" w:type="dxa"/>
            <w:left w:w="108" w:type="dxa"/>
            <w:bottom w:w="0" w:type="dxa"/>
            <w:right w:w="108" w:type="dxa"/>
          </w:tblCellMar>
        </w:tblPrEx>
        <w:trPr>
          <w:trHeight w:val="312" w:hRule="atLeast"/>
        </w:trPr>
        <w:tc>
          <w:tcPr>
            <w:tcW w:w="2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财政专户管理资金</w:t>
            </w:r>
          </w:p>
        </w:tc>
      </w:tr>
      <w:tr>
        <w:tblPrEx>
          <w:tblCellMar>
            <w:top w:w="0" w:type="dxa"/>
            <w:left w:w="108" w:type="dxa"/>
            <w:bottom w:w="0" w:type="dxa"/>
            <w:right w:w="108" w:type="dxa"/>
          </w:tblCellMar>
        </w:tblPrEx>
        <w:trPr>
          <w:trHeight w:val="312" w:hRule="atLeast"/>
        </w:trPr>
        <w:tc>
          <w:tcPr>
            <w:tcW w:w="2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615-新余学院</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新余学院</w:t>
            </w:r>
          </w:p>
        </w:tc>
      </w:tr>
      <w:tr>
        <w:tblPrEx>
          <w:tblCellMar>
            <w:top w:w="0" w:type="dxa"/>
            <w:left w:w="108" w:type="dxa"/>
            <w:bottom w:w="0" w:type="dxa"/>
            <w:right w:w="108" w:type="dxa"/>
          </w:tblCellMar>
        </w:tblPrEx>
        <w:trPr>
          <w:trHeight w:val="312" w:hRule="atLeast"/>
        </w:trPr>
        <w:tc>
          <w:tcPr>
            <w:tcW w:w="26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r>
      <w:tr>
        <w:tblPrEx>
          <w:tblCellMar>
            <w:top w:w="0" w:type="dxa"/>
            <w:left w:w="108" w:type="dxa"/>
            <w:bottom w:w="0" w:type="dxa"/>
            <w:right w:w="108" w:type="dxa"/>
          </w:tblCellMar>
        </w:tblPrEx>
        <w:trPr>
          <w:trHeight w:val="312" w:hRule="atLeast"/>
        </w:trPr>
        <w:tc>
          <w:tcPr>
            <w:tcW w:w="2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shd w:val="clear" w:color="auto" w:fill="auto"/>
          <w:tblCellMar>
            <w:top w:w="0" w:type="dxa"/>
            <w:left w:w="108" w:type="dxa"/>
            <w:bottom w:w="0" w:type="dxa"/>
            <w:right w:w="108" w:type="dxa"/>
          </w:tblCellMar>
        </w:tblPrEx>
        <w:trPr>
          <w:trHeight w:val="312" w:hRule="atLeast"/>
        </w:trPr>
        <w:tc>
          <w:tcPr>
            <w:tcW w:w="2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9,800</w:t>
            </w:r>
          </w:p>
        </w:tc>
      </w:tr>
      <w:tr>
        <w:tblPrEx>
          <w:shd w:val="clear" w:color="auto" w:fill="auto"/>
          <w:tblCellMar>
            <w:top w:w="0" w:type="dxa"/>
            <w:left w:w="108" w:type="dxa"/>
            <w:bottom w:w="0" w:type="dxa"/>
            <w:right w:w="108" w:type="dxa"/>
          </w:tblCellMar>
        </w:tblPrEx>
        <w:trPr>
          <w:trHeight w:val="312" w:hRule="atLeast"/>
        </w:trPr>
        <w:tc>
          <w:tcPr>
            <w:tcW w:w="2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3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shd w:val="clear" w:color="auto" w:fill="auto"/>
          <w:tblCellMar>
            <w:top w:w="0" w:type="dxa"/>
            <w:left w:w="108" w:type="dxa"/>
            <w:bottom w:w="0" w:type="dxa"/>
            <w:right w:w="108" w:type="dxa"/>
          </w:tblCellMar>
        </w:tblPrEx>
        <w:trPr>
          <w:trHeight w:val="312"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tblPrEx>
          <w:tblCellMar>
            <w:top w:w="0" w:type="dxa"/>
            <w:left w:w="108" w:type="dxa"/>
            <w:bottom w:w="0" w:type="dxa"/>
            <w:right w:w="108" w:type="dxa"/>
          </w:tblCellMar>
        </w:tblPrEx>
        <w:trPr>
          <w:trHeight w:val="1520" w:hRule="atLeast"/>
        </w:trPr>
        <w:tc>
          <w:tcPr>
            <w:tcW w:w="7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提高学校教育经费保障能力，增强学校运转保障水平，进一步提升学校育人环境育人的功能，确保学校各项教育教学工作顺利开展。</w:t>
            </w:r>
          </w:p>
        </w:tc>
      </w:tr>
      <w:tr>
        <w:tblPrEx>
          <w:tblCellMar>
            <w:top w:w="0" w:type="dxa"/>
            <w:left w:w="108" w:type="dxa"/>
            <w:bottom w:w="0" w:type="dxa"/>
            <w:right w:w="108" w:type="dxa"/>
          </w:tblCellMar>
        </w:tblPrEx>
        <w:trPr>
          <w:trHeight w:val="6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tblPrEx>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人员支出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＝6000万元</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公用支出</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＝3800万元</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社会成本指标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社会负面影响率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生均拨款水平</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≥12000元/人</w:t>
            </w:r>
          </w:p>
        </w:tc>
      </w:tr>
      <w:tr>
        <w:tblPrEx>
          <w:shd w:val="clear" w:color="auto" w:fill="auto"/>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受益学生数</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≥15080人</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生均预算执行率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教职工工资保障水平</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shd w:val="clear" w:color="auto" w:fill="auto"/>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教育教学活动开展及时率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学校整体综合办学水平</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不断提高</w:t>
            </w:r>
          </w:p>
        </w:tc>
      </w:tr>
      <w:tr>
        <w:tblPrEx>
          <w:shd w:val="clear" w:color="auto" w:fill="auto"/>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学生就业率</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CellMar>
            <w:top w:w="0" w:type="dxa"/>
            <w:left w:w="108" w:type="dxa"/>
            <w:bottom w:w="0" w:type="dxa"/>
            <w:right w:w="108" w:type="dxa"/>
          </w:tblCellMar>
        </w:tblPrEx>
        <w:trPr>
          <w:trHeight w:val="312"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学生家长满意度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CellMar>
            <w:top w:w="0" w:type="dxa"/>
            <w:left w:w="108" w:type="dxa"/>
            <w:bottom w:w="0" w:type="dxa"/>
            <w:right w:w="108" w:type="dxa"/>
          </w:tblCellMar>
        </w:tblPrEx>
        <w:trPr>
          <w:trHeight w:val="312"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教职工满意度</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bl>
    <w:p>
      <w:pPr>
        <w:numPr>
          <w:ilvl w:val="0"/>
          <w:numId w:val="0"/>
        </w:numPr>
        <w:rPr>
          <w:rFonts w:hint="eastAsia" w:ascii="仿宋" w:hAnsi="仿宋" w:eastAsia="仿宋" w:cs="仿宋"/>
          <w:sz w:val="32"/>
          <w:szCs w:val="32"/>
          <w:lang w:val="en-US" w:eastAsia="zh-CN"/>
        </w:rPr>
      </w:pPr>
    </w:p>
    <w:p>
      <w:pPr>
        <w:widowControl/>
        <w:spacing w:line="600" w:lineRule="exact"/>
        <w:jc w:val="left"/>
        <w:rPr>
          <w:rFonts w:hint="eastAsia" w:ascii="仿宋" w:hAnsi="仿宋" w:eastAsia="仿宋" w:cs="仿宋"/>
          <w:b/>
          <w:bCs w:val="0"/>
          <w:color w:val="auto"/>
          <w:sz w:val="32"/>
          <w:szCs w:val="32"/>
        </w:rPr>
      </w:pPr>
      <w:r>
        <w:rPr>
          <w:rFonts w:hint="eastAsia" w:ascii="仿宋" w:hAnsi="仿宋" w:eastAsia="仿宋" w:cs="仿宋"/>
          <w:sz w:val="32"/>
          <w:szCs w:val="32"/>
        </w:rPr>
        <w:t>2.</w:t>
      </w:r>
      <w:r>
        <w:rPr>
          <w:rFonts w:hint="eastAsia" w:ascii="仿宋" w:hAnsi="仿宋" w:eastAsia="仿宋" w:cs="仿宋"/>
          <w:b/>
          <w:bCs w:val="0"/>
          <w:color w:val="auto"/>
          <w:sz w:val="32"/>
          <w:szCs w:val="32"/>
          <w:lang w:eastAsia="zh-CN"/>
        </w:rPr>
        <w:t>延时托管收费项目</w:t>
      </w:r>
      <w:r>
        <w:rPr>
          <w:rFonts w:hint="eastAsia" w:ascii="仿宋" w:hAnsi="仿宋" w:eastAsia="仿宋" w:cs="仿宋"/>
          <w:b/>
          <w:bCs w:val="0"/>
          <w:color w:val="auto"/>
          <w:sz w:val="32"/>
          <w:szCs w:val="32"/>
        </w:rPr>
        <w:t>情况说明</w:t>
      </w:r>
    </w:p>
    <w:p>
      <w:pPr>
        <w:widowControl/>
        <w:spacing w:line="600" w:lineRule="exact"/>
        <w:ind w:firstLine="643" w:firstLineChars="200"/>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1）项目</w:t>
      </w:r>
      <w:r>
        <w:rPr>
          <w:rFonts w:hint="eastAsia" w:ascii="仿宋" w:hAnsi="仿宋" w:eastAsia="仿宋" w:cs="仿宋"/>
          <w:b w:val="0"/>
          <w:bCs w:val="0"/>
          <w:color w:val="000000"/>
          <w:sz w:val="32"/>
          <w:szCs w:val="32"/>
        </w:rPr>
        <w:t>概述</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rPr>
        <w:t>为了进一步满足学生和家长对课后服务的迫切需求，帮助家长解决实际困难，指导学生巩固知识、运用知识，培养学生的兴趣特长，增强教育公共服务能力，</w:t>
      </w:r>
      <w:r>
        <w:rPr>
          <w:rFonts w:hint="eastAsia" w:ascii="仿宋" w:hAnsi="仿宋" w:eastAsia="仿宋" w:cs="仿宋"/>
          <w:i w:val="0"/>
          <w:iCs w:val="0"/>
          <w:color w:val="000000"/>
          <w:kern w:val="0"/>
          <w:sz w:val="32"/>
          <w:szCs w:val="32"/>
          <w:u w:val="none"/>
          <w:lang w:val="en-US" w:eastAsia="zh-CN" w:bidi="ar"/>
        </w:rPr>
        <w:t>于每天下午放学后及周末学生可根据自愿的原则在学校参加作业辅导、特长训练等方面的学习。</w:t>
      </w:r>
    </w:p>
    <w:p>
      <w:pPr>
        <w:widowControl/>
        <w:spacing w:line="600" w:lineRule="exact"/>
        <w:ind w:firstLine="640"/>
        <w:jc w:val="left"/>
        <w:rPr>
          <w:rFonts w:hint="eastAsia" w:ascii="仿宋" w:hAnsi="仿宋" w:eastAsia="仿宋" w:cs="仿宋"/>
          <w:color w:val="000000"/>
          <w:sz w:val="32"/>
          <w:szCs w:val="32"/>
        </w:rPr>
      </w:pPr>
    </w:p>
    <w:p>
      <w:pPr>
        <w:widowControl/>
        <w:numPr>
          <w:ilvl w:val="0"/>
          <w:numId w:val="3"/>
        </w:numPr>
        <w:spacing w:line="600" w:lineRule="exact"/>
        <w:ind w:left="650" w:hanging="10" w:firstLineChars="0"/>
        <w:jc w:val="left"/>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rPr>
        <w:t>立项依据</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rPr>
        <w:t>赣教发【2021【28号】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余教基字【2021】【2</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号】</w:t>
      </w:r>
      <w:r>
        <w:rPr>
          <w:rFonts w:hint="eastAsia" w:ascii="仿宋" w:hAnsi="仿宋" w:eastAsia="仿宋" w:cs="仿宋"/>
          <w:color w:val="000000"/>
          <w:sz w:val="32"/>
          <w:szCs w:val="32"/>
          <w:lang w:val="en-US" w:eastAsia="zh-CN"/>
        </w:rPr>
        <w:t xml:space="preserve">   </w:t>
      </w:r>
    </w:p>
    <w:p>
      <w:pPr>
        <w:widowControl/>
        <w:numPr>
          <w:ilvl w:val="0"/>
          <w:numId w:val="3"/>
        </w:numPr>
        <w:spacing w:line="600" w:lineRule="exact"/>
        <w:ind w:left="850" w:hanging="210"/>
        <w:jc w:val="left"/>
        <w:rPr>
          <w:rFonts w:hint="eastAsia" w:ascii="仿宋" w:hAnsi="仿宋" w:eastAsia="仿宋" w:cs="仿宋"/>
          <w:color w:val="000000"/>
          <w:sz w:val="32"/>
          <w:szCs w:val="32"/>
          <w:lang w:eastAsia="zh-CN"/>
        </w:rPr>
      </w:pPr>
      <w:r>
        <w:rPr>
          <w:rFonts w:hint="eastAsia" w:ascii="仿宋" w:hAnsi="仿宋" w:eastAsia="仿宋" w:cs="仿宋"/>
          <w:b w:val="0"/>
          <w:bCs w:val="0"/>
          <w:color w:val="000000"/>
          <w:sz w:val="32"/>
          <w:szCs w:val="32"/>
        </w:rPr>
        <w:t>实施主体</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lang w:eastAsia="zh-CN"/>
        </w:rPr>
        <w:t>新余市逸夫小学</w:t>
      </w:r>
    </w:p>
    <w:p>
      <w:pPr>
        <w:widowControl/>
        <w:spacing w:line="600" w:lineRule="exact"/>
        <w:ind w:firstLine="640" w:firstLineChars="200"/>
        <w:jc w:val="left"/>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rPr>
        <w:t>4</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实施方案</w:t>
      </w:r>
    </w:p>
    <w:p>
      <w:pPr>
        <w:pStyle w:val="7"/>
        <w:shd w:val="clear" w:color="auto" w:fill="FFFFFF"/>
        <w:spacing w:before="0" w:beforeAutospacing="0" w:after="0" w:afterAutospacing="0" w:line="500" w:lineRule="exact"/>
        <w:ind w:firstLine="672" w:firstLineChars="200"/>
        <w:jc w:val="both"/>
        <w:rPr>
          <w:rFonts w:hint="eastAsia" w:ascii="仿宋" w:hAnsi="仿宋" w:eastAsia="仿宋" w:cs="仿宋"/>
          <w:b w:val="0"/>
          <w:bCs w:val="0"/>
          <w:color w:val="000000"/>
          <w:spacing w:val="8"/>
          <w:sz w:val="32"/>
          <w:szCs w:val="32"/>
        </w:rPr>
      </w:pPr>
      <w:r>
        <w:rPr>
          <w:rFonts w:hint="eastAsia" w:ascii="仿宋" w:hAnsi="仿宋" w:eastAsia="仿宋" w:cs="仿宋"/>
          <w:b w:val="0"/>
          <w:bCs w:val="0"/>
          <w:color w:val="000000"/>
          <w:spacing w:val="8"/>
          <w:sz w:val="32"/>
          <w:szCs w:val="32"/>
          <w:lang w:val="en-US" w:eastAsia="zh-CN"/>
        </w:rPr>
        <w:t>1、</w:t>
      </w:r>
      <w:r>
        <w:rPr>
          <w:rFonts w:hint="eastAsia" w:ascii="仿宋" w:hAnsi="仿宋" w:eastAsia="仿宋" w:cs="仿宋"/>
          <w:b w:val="0"/>
          <w:bCs w:val="0"/>
          <w:color w:val="000000"/>
          <w:spacing w:val="8"/>
          <w:sz w:val="32"/>
          <w:szCs w:val="32"/>
        </w:rPr>
        <w:t>课后延时服务总体目标</w:t>
      </w:r>
      <w:r>
        <w:rPr>
          <w:rFonts w:hint="eastAsia" w:ascii="仿宋" w:hAnsi="仿宋" w:eastAsia="仿宋" w:cs="仿宋"/>
          <w:b w:val="0"/>
          <w:bCs w:val="0"/>
          <w:color w:val="000000"/>
          <w:spacing w:val="8"/>
          <w:sz w:val="32"/>
          <w:szCs w:val="32"/>
          <w:lang w:eastAsia="zh-CN"/>
        </w:rPr>
        <w:t>：</w:t>
      </w:r>
      <w:r>
        <w:rPr>
          <w:rFonts w:hint="eastAsia" w:ascii="仿宋" w:hAnsi="仿宋" w:eastAsia="仿宋" w:cs="仿宋"/>
          <w:color w:val="000000"/>
          <w:spacing w:val="8"/>
          <w:sz w:val="32"/>
          <w:szCs w:val="32"/>
        </w:rPr>
        <w:t>力争全覆盖，满足家长的合理需求，加强课后延时服务管理，提高课后延时服务质量，让家长放心、称心。以课后延时服务为平台，加强学生的行为习惯及道德品质的培养，有针对地对学生完成练习、作业进行督促、指导，根据学生兴趣爱好组织开展形式多</w:t>
      </w:r>
      <w:r>
        <w:rPr>
          <w:rFonts w:hint="eastAsia" w:ascii="仿宋" w:hAnsi="仿宋" w:eastAsia="仿宋" w:cs="仿宋"/>
          <w:b w:val="0"/>
          <w:bCs w:val="0"/>
          <w:color w:val="000000"/>
          <w:spacing w:val="8"/>
          <w:sz w:val="32"/>
          <w:szCs w:val="32"/>
        </w:rPr>
        <w:t>样的社团活动。</w:t>
      </w:r>
    </w:p>
    <w:p>
      <w:pPr>
        <w:numPr>
          <w:ilvl w:val="0"/>
          <w:numId w:val="0"/>
        </w:numPr>
        <w:spacing w:line="500" w:lineRule="exact"/>
        <w:ind w:left="0" w:firstLine="640" w:firstLineChars="200"/>
        <w:rPr>
          <w:rFonts w:hint="eastAsia" w:ascii="仿宋" w:hAnsi="仿宋" w:eastAsia="仿宋" w:cs="仿宋"/>
          <w:color w:val="000000"/>
          <w:sz w:val="32"/>
          <w:szCs w:val="32"/>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服务时间</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rPr>
        <w:t>每周周一至周五的16:00---18:00，每天两节课（第一节16:10---17:00、第二节17:10----18:00）；每周六、周日上午8:20---11:30。对有需求的学生进行托管服务。</w:t>
      </w:r>
    </w:p>
    <w:p>
      <w:pPr>
        <w:numPr>
          <w:ilvl w:val="0"/>
          <w:numId w:val="0"/>
        </w:numPr>
        <w:tabs>
          <w:tab w:val="left" w:pos="0"/>
        </w:tabs>
        <w:spacing w:line="500" w:lineRule="exact"/>
        <w:ind w:left="0" w:firstLine="720" w:firstLineChars="225"/>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3、</w:t>
      </w:r>
      <w:r>
        <w:rPr>
          <w:rFonts w:hint="eastAsia" w:ascii="仿宋" w:hAnsi="仿宋" w:eastAsia="仿宋" w:cs="仿宋"/>
          <w:b w:val="0"/>
          <w:bCs w:val="0"/>
          <w:color w:val="000000"/>
          <w:sz w:val="32"/>
          <w:szCs w:val="32"/>
        </w:rPr>
        <w:t>服务内容：</w:t>
      </w:r>
      <w:r>
        <w:rPr>
          <w:rFonts w:hint="eastAsia" w:ascii="仿宋" w:hAnsi="仿宋" w:eastAsia="仿宋" w:cs="仿宋"/>
          <w:color w:val="000000"/>
          <w:sz w:val="32"/>
          <w:szCs w:val="32"/>
        </w:rPr>
        <w:t>作业辅导、疑难点解答</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社团活动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每周2节课。（项目：足球、篮球、乒乓球、羽毛球、花样跳绳、健美操、跆拳道、围棋、拉丁舞、舞蹈、航模、书法、绘画</w:t>
      </w:r>
      <w:r>
        <w:rPr>
          <w:rFonts w:hint="eastAsia" w:ascii="仿宋" w:hAnsi="仿宋" w:eastAsia="仿宋" w:cs="仿宋"/>
          <w:b w:val="0"/>
          <w:bCs w:val="0"/>
          <w:color w:val="000000"/>
          <w:sz w:val="32"/>
          <w:szCs w:val="32"/>
        </w:rPr>
        <w:t>）</w:t>
      </w:r>
    </w:p>
    <w:p>
      <w:pPr>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b w:val="0"/>
          <w:bCs w:val="0"/>
          <w:color w:val="000000"/>
          <w:sz w:val="32"/>
          <w:szCs w:val="32"/>
          <w:lang w:val="en-US" w:eastAsia="zh-CN"/>
        </w:rPr>
        <w:t>4、</w:t>
      </w:r>
      <w:r>
        <w:rPr>
          <w:rFonts w:hint="eastAsia" w:ascii="仿宋" w:hAnsi="仿宋" w:eastAsia="仿宋" w:cs="仿宋"/>
          <w:b w:val="0"/>
          <w:bCs w:val="0"/>
          <w:color w:val="000000"/>
          <w:sz w:val="32"/>
          <w:szCs w:val="32"/>
        </w:rPr>
        <w:t>服务收费</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rPr>
        <w:t>按新余市渝水区下发的《关于做好渝水区中小学学生校内课后服务工作的实施方案》（渝教体发【2020】28号）文件精神收费。</w:t>
      </w:r>
    </w:p>
    <w:p>
      <w:pPr>
        <w:spacing w:line="500" w:lineRule="exact"/>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rPr>
        <w:t>教师参与课后延时服务安排</w:t>
      </w:r>
    </w:p>
    <w:p>
      <w:pPr>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（1）原则上语文、数学、英语老师每周参与课后延时服务8节课。</w:t>
      </w:r>
    </w:p>
    <w:p>
      <w:pPr>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（2）学校安排带社团综合学科老师每位带一个至两个社团，即每周服务4节课，30人以上的社团根据实际情况佩助教服务人员；</w:t>
      </w:r>
    </w:p>
    <w:p>
      <w:pPr>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（3）没有带社团的综合学科老师与双班数学老师双向自愿选择后原则上每周参与服务8节课；其余的综合学科老师可自行申请参加低年级课后延时服务或课后延时值日（原则上每周参与课后延时服务3节课）。</w:t>
      </w:r>
    </w:p>
    <w:p>
      <w:pPr>
        <w:spacing w:line="5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（4）周末托管服务的教师，采取自愿报名参与方式。</w:t>
      </w:r>
    </w:p>
    <w:p>
      <w:pPr>
        <w:spacing w:line="5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（5）校领导、部分综合组教师及后勤人员分3组值班检查，每组2人，知新楼及食堂一组，知远楼一组，社团一组。</w:t>
      </w:r>
    </w:p>
    <w:p>
      <w:pPr>
        <w:spacing w:line="500" w:lineRule="exact"/>
        <w:ind w:firstLine="1008" w:firstLineChars="300"/>
        <w:rPr>
          <w:rFonts w:hint="eastAsia" w:ascii="仿宋" w:hAnsi="仿宋" w:eastAsia="仿宋" w:cs="仿宋"/>
          <w:b w:val="0"/>
          <w:bCs/>
          <w:color w:val="000000"/>
          <w:spacing w:val="8"/>
          <w:sz w:val="32"/>
          <w:szCs w:val="32"/>
        </w:rPr>
      </w:pPr>
      <w:r>
        <w:rPr>
          <w:rFonts w:hint="eastAsia" w:ascii="仿宋" w:hAnsi="仿宋" w:eastAsia="仿宋" w:cs="仿宋"/>
          <w:b w:val="0"/>
          <w:bCs/>
          <w:color w:val="000000"/>
          <w:spacing w:val="8"/>
          <w:sz w:val="32"/>
          <w:szCs w:val="32"/>
          <w:lang w:val="en-US" w:eastAsia="zh-CN"/>
        </w:rPr>
        <w:t>6、</w:t>
      </w:r>
      <w:r>
        <w:rPr>
          <w:rFonts w:hint="eastAsia" w:ascii="仿宋" w:hAnsi="仿宋" w:eastAsia="仿宋" w:cs="仿宋"/>
          <w:b w:val="0"/>
          <w:bCs/>
          <w:color w:val="000000"/>
          <w:spacing w:val="8"/>
          <w:sz w:val="32"/>
          <w:szCs w:val="32"/>
        </w:rPr>
        <w:t>课后延时服务具体要求</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学校每学期对教师参加课后延时服务情况进行考核评比，评比内容主要包括出勤（缺岗）、组织辅导、班级（社团）纪律、工作时看手机、放学路队、学生安全、家长评价（以家长反映、核实为准）。</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各班级、各社团教师及助教必须按时到岗，迟到、早退5分钟（含）扣20元，后面按每5元一分钟加扣（一年级提前10分钟下课）；</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课后服务时间和周末托管服务时间教师不得上新课，不得组织学生购买、使用教辅资料。发现有教师组织学生在课后延时时间做非正规渠道订购的教辅一次扣除本次全部延时服务补贴，并扣除考评1至2分；</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发现教师服务期间看手机和学生有作业提问不回答、社团教师不组织学生进行相关活动，一次扣20元，并扣除考评1分；</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出现班级学生吵闹、下座位等乱象和社团活动放羊等一次扣30元，并扣除考评1至2分；</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发现教师放学不组织排路队（天气不允许除外）放学一次扣40元，并扣除考评2分，并扣除考评0.5至1分；</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服务期间出现安全责任事故一次扣90元以上，并扣除考评2分；有家长投诉证实服务违纪证实一次扣90元，并扣除考评2分。服务期间出现其它违反师德师风行为及在以上未考虑周全违纪的视情节轻重由校班子决定参照处理。</w:t>
      </w:r>
    </w:p>
    <w:p>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助教不按时到社团点名、跟队训练、放学协助教练排路队，每发现一次扣10元。</w:t>
      </w:r>
    </w:p>
    <w:p>
      <w:pPr>
        <w:widowControl/>
        <w:spacing w:line="600" w:lineRule="exact"/>
        <w:ind w:firstLine="640"/>
        <w:jc w:val="left"/>
        <w:rPr>
          <w:rFonts w:hint="eastAsia" w:ascii="仿宋" w:hAnsi="仿宋" w:eastAsia="仿宋" w:cs="仿宋"/>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rPr>
        <w:t>5</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实施周期</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lang w:val="en-US" w:eastAsia="zh-CN"/>
        </w:rPr>
        <w:t>2023年度</w:t>
      </w:r>
    </w:p>
    <w:p>
      <w:pPr>
        <w:widowControl/>
        <w:spacing w:line="600" w:lineRule="exact"/>
        <w:ind w:firstLine="640"/>
        <w:jc w:val="left"/>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rPr>
        <w:t>6</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年度预算安排</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z w:val="32"/>
          <w:szCs w:val="32"/>
          <w:lang w:eastAsia="zh-CN"/>
        </w:rPr>
        <w:t>根据文件精神并报请上级批准将本着自愿的原则向愿意参加延时托管的学生收取适当费用</w:t>
      </w:r>
    </w:p>
    <w:p>
      <w:pPr>
        <w:widowControl/>
        <w:spacing w:line="600" w:lineRule="exact"/>
        <w:ind w:firstLine="640"/>
        <w:jc w:val="left"/>
        <w:rPr>
          <w:rFonts w:hint="eastAsia" w:ascii="仿宋" w:hAnsi="仿宋" w:eastAsia="仿宋" w:cs="仿宋"/>
          <w:b w:val="0"/>
          <w:bCs w:val="0"/>
          <w:color w:val="auto"/>
          <w:sz w:val="32"/>
          <w:szCs w:val="32"/>
        </w:rPr>
      </w:pP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val="0"/>
          <w:bCs w:val="0"/>
          <w:color w:val="000000"/>
          <w:sz w:val="32"/>
          <w:szCs w:val="32"/>
        </w:rPr>
        <w:t>7</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绩效目标和指标</w:t>
      </w:r>
    </w:p>
    <w:tbl>
      <w:tblPr>
        <w:tblStyle w:val="8"/>
        <w:tblW w:w="7460" w:type="dxa"/>
        <w:tblInd w:w="96" w:type="dxa"/>
        <w:shd w:val="clear" w:color="auto" w:fill="auto"/>
        <w:tblLayout w:type="autofit"/>
        <w:tblCellMar>
          <w:top w:w="0" w:type="dxa"/>
          <w:left w:w="108" w:type="dxa"/>
          <w:bottom w:w="0" w:type="dxa"/>
          <w:right w:w="108" w:type="dxa"/>
        </w:tblCellMar>
      </w:tblPr>
      <w:tblGrid>
        <w:gridCol w:w="896"/>
        <w:gridCol w:w="780"/>
        <w:gridCol w:w="1936"/>
        <w:gridCol w:w="1692"/>
        <w:gridCol w:w="2156"/>
      </w:tblGrid>
      <w:tr>
        <w:tblPrEx>
          <w:tblCellMar>
            <w:top w:w="0" w:type="dxa"/>
            <w:left w:w="108" w:type="dxa"/>
            <w:bottom w:w="0" w:type="dxa"/>
            <w:right w:w="108" w:type="dxa"/>
          </w:tblCellMar>
        </w:tblPrEx>
        <w:trPr>
          <w:trHeight w:val="444" w:hRule="atLeast"/>
        </w:trPr>
        <w:tc>
          <w:tcPr>
            <w:tcW w:w="746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仿宋" w:hAnsi="仿宋" w:eastAsia="仿宋" w:cs="仿宋"/>
                <w:i w:val="0"/>
                <w:iCs w:val="0"/>
                <w:color w:val="000000"/>
                <w:kern w:val="0"/>
                <w:sz w:val="32"/>
                <w:szCs w:val="32"/>
                <w:u w:val="none"/>
                <w:lang w:val="en-US" w:eastAsia="zh-CN" w:bidi="ar"/>
              </w:rPr>
              <w:t>项目支出绩效目标表</w:t>
            </w:r>
          </w:p>
        </w:tc>
      </w:tr>
      <w:tr>
        <w:tblPrEx>
          <w:tblCellMar>
            <w:top w:w="0" w:type="dxa"/>
            <w:left w:w="108" w:type="dxa"/>
            <w:bottom w:w="0" w:type="dxa"/>
            <w:right w:w="108" w:type="dxa"/>
          </w:tblCellMar>
        </w:tblPrEx>
        <w:trPr>
          <w:trHeight w:val="312" w:hRule="atLeast"/>
        </w:trPr>
        <w:tc>
          <w:tcPr>
            <w:tcW w:w="746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w:t>
            </w:r>
          </w:p>
        </w:tc>
      </w:tr>
      <w:tr>
        <w:tblPrEx>
          <w:tblCellMar>
            <w:top w:w="0" w:type="dxa"/>
            <w:left w:w="108" w:type="dxa"/>
            <w:bottom w:w="0" w:type="dxa"/>
            <w:right w:w="108" w:type="dxa"/>
          </w:tblCellMar>
        </w:tblPrEx>
        <w:trPr>
          <w:trHeight w:val="720" w:hRule="atLeast"/>
        </w:trPr>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财政专户管理资金</w:t>
            </w:r>
          </w:p>
        </w:tc>
      </w:tr>
      <w:tr>
        <w:tblPrEx>
          <w:tblCellMar>
            <w:top w:w="0" w:type="dxa"/>
            <w:left w:w="108" w:type="dxa"/>
            <w:bottom w:w="0" w:type="dxa"/>
            <w:right w:w="108" w:type="dxa"/>
          </w:tblCellMar>
        </w:tblPrEx>
        <w:trPr>
          <w:trHeight w:val="434" w:hRule="atLeast"/>
        </w:trPr>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615-新余学院</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新余市逸夫小学</w:t>
            </w:r>
          </w:p>
        </w:tc>
      </w:tr>
      <w:tr>
        <w:tblPrEx>
          <w:tblCellMar>
            <w:top w:w="0" w:type="dxa"/>
            <w:left w:w="108" w:type="dxa"/>
            <w:bottom w:w="0" w:type="dxa"/>
            <w:right w:w="108" w:type="dxa"/>
          </w:tblCellMar>
        </w:tblPrEx>
        <w:trPr>
          <w:trHeight w:val="312" w:hRule="atLeast"/>
        </w:trPr>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r>
      <w:tr>
        <w:tblPrEx>
          <w:tblCellMar>
            <w:top w:w="0" w:type="dxa"/>
            <w:left w:w="108" w:type="dxa"/>
            <w:bottom w:w="0" w:type="dxa"/>
            <w:right w:w="108" w:type="dxa"/>
          </w:tblCellMar>
        </w:tblPrEx>
        <w:trPr>
          <w:trHeight w:val="624" w:hRule="atLeast"/>
        </w:trPr>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3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312" w:hRule="atLeast"/>
        </w:trPr>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r>
      <w:tr>
        <w:tblPrEx>
          <w:tblCellMar>
            <w:top w:w="0" w:type="dxa"/>
            <w:left w:w="108" w:type="dxa"/>
            <w:bottom w:w="0" w:type="dxa"/>
            <w:right w:w="108" w:type="dxa"/>
          </w:tblCellMar>
        </w:tblPrEx>
        <w:trPr>
          <w:trHeight w:val="312" w:hRule="atLeast"/>
        </w:trPr>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3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tblCellMar>
            <w:top w:w="0" w:type="dxa"/>
            <w:left w:w="108" w:type="dxa"/>
            <w:bottom w:w="0" w:type="dxa"/>
            <w:right w:w="108" w:type="dxa"/>
          </w:tblCellMar>
        </w:tblPrEx>
        <w:trPr>
          <w:trHeight w:val="620" w:hRule="atLeast"/>
        </w:trPr>
        <w:tc>
          <w:tcPr>
            <w:tcW w:w="74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tblPrEx>
          <w:tblCellMar>
            <w:top w:w="0" w:type="dxa"/>
            <w:left w:w="108" w:type="dxa"/>
            <w:bottom w:w="0" w:type="dxa"/>
            <w:right w:w="108" w:type="dxa"/>
          </w:tblCellMar>
        </w:tblPrEx>
        <w:trPr>
          <w:trHeight w:val="1296" w:hRule="atLeast"/>
        </w:trPr>
        <w:tc>
          <w:tcPr>
            <w:tcW w:w="74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通过开展课后延时服务，辅导学生完成课后作业、发展兴趣特长、提高身体素质等方面的教育，减轻家长的工作压力和经济负担，增强</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学校教育服务能力、提高教育质量、促进学生全面健康成长。</w:t>
            </w:r>
          </w:p>
        </w:tc>
      </w:tr>
      <w:tr>
        <w:tblPrEx>
          <w:tblCellMar>
            <w:top w:w="0" w:type="dxa"/>
            <w:left w:w="108" w:type="dxa"/>
            <w:bottom w:w="0" w:type="dxa"/>
            <w:right w:w="108" w:type="dxa"/>
          </w:tblCellMar>
        </w:tblPrEx>
        <w:trPr>
          <w:trHeight w:val="624"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tblPrEx>
          <w:shd w:val="clear" w:color="auto" w:fill="auto"/>
          <w:tblCellMar>
            <w:top w:w="0" w:type="dxa"/>
            <w:left w:w="108" w:type="dxa"/>
            <w:bottom w:w="0" w:type="dxa"/>
            <w:right w:w="108" w:type="dxa"/>
          </w:tblCellMar>
        </w:tblPrEx>
        <w:trPr>
          <w:trHeight w:val="624"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经费控制成本</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≤10500000元</w:t>
            </w:r>
          </w:p>
        </w:tc>
      </w:tr>
      <w:tr>
        <w:tblPrEx>
          <w:tblCellMar>
            <w:top w:w="0" w:type="dxa"/>
            <w:left w:w="108" w:type="dxa"/>
            <w:bottom w:w="0" w:type="dxa"/>
            <w:right w:w="108" w:type="dxa"/>
          </w:tblCellMar>
        </w:tblPrEx>
        <w:trPr>
          <w:trHeight w:val="312"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正常下午放学后再完成规定的教学时间</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≥90分钟</w:t>
            </w:r>
          </w:p>
        </w:tc>
      </w:tr>
      <w:tr>
        <w:tblPrEx>
          <w:shd w:val="clear" w:color="auto" w:fill="auto"/>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学生参与率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shd w:val="clear" w:color="auto" w:fill="auto"/>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参与学生在校完成课后作业率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每学年完成特色教学课程</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≥15个</w:t>
            </w:r>
          </w:p>
        </w:tc>
      </w:tr>
      <w:tr>
        <w:tblPrEx>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课程设置达标率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教学活动达标率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624"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教育教学活动开展及时率</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312" w:hRule="atLeast"/>
        </w:trPr>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提高学生学业成绩、发展兴趣特长，促进全面健康成长。</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r>
      <w:tr>
        <w:tblPrEx>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减轻家长的工作压力和经济负担</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r>
      <w:tr>
        <w:tblPrEx>
          <w:tblCellMar>
            <w:top w:w="0" w:type="dxa"/>
            <w:left w:w="108" w:type="dxa"/>
            <w:bottom w:w="0" w:type="dxa"/>
            <w:right w:w="108" w:type="dxa"/>
          </w:tblCellMar>
        </w:tblPrEx>
        <w:trPr>
          <w:trHeight w:val="312" w:hRule="atLeast"/>
        </w:trPr>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增强学校教育服务能力</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w:t>
            </w:r>
          </w:p>
        </w:tc>
      </w:tr>
      <w:tr>
        <w:tblPrEx>
          <w:tblCellMar>
            <w:top w:w="0" w:type="dxa"/>
            <w:left w:w="108" w:type="dxa"/>
            <w:bottom w:w="0" w:type="dxa"/>
            <w:right w:w="108" w:type="dxa"/>
          </w:tblCellMar>
        </w:tblPrEx>
        <w:trPr>
          <w:trHeight w:val="936" w:hRule="atLeast"/>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3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家长和学生满意度</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pPr>
        <w:widowControl/>
        <w:spacing w:line="600" w:lineRule="exact"/>
        <w:ind w:firstLine="640"/>
        <w:jc w:val="left"/>
        <w:rPr>
          <w:rFonts w:hint="eastAsia" w:ascii="仿宋" w:hAnsi="仿宋" w:eastAsia="仿宋" w:cs="仿宋"/>
          <w:b/>
          <w:color w:val="000000"/>
          <w:kern w:val="0"/>
          <w:sz w:val="32"/>
          <w:szCs w:val="32"/>
        </w:rPr>
      </w:pPr>
    </w:p>
    <w:p>
      <w:pPr>
        <w:jc w:val="left"/>
        <w:rPr>
          <w:rFonts w:hint="eastAsia" w:ascii="仿宋" w:hAnsi="仿宋" w:eastAsia="仿宋" w:cs="仿宋"/>
          <w:b/>
          <w:bCs/>
          <w:sz w:val="32"/>
          <w:szCs w:val="32"/>
        </w:rPr>
      </w:pPr>
      <w:r>
        <w:rPr>
          <w:rFonts w:hint="eastAsia" w:ascii="仿宋" w:hAnsi="仿宋" w:eastAsia="仿宋" w:cs="仿宋"/>
          <w:b/>
          <w:bCs/>
          <w:sz w:val="32"/>
          <w:szCs w:val="32"/>
        </w:rPr>
        <w:t>二、2023年“三公”经费预算情况说明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sz w:val="32"/>
          <w:szCs w:val="32"/>
        </w:rPr>
        <w:t>2023年我校“三公”经费预算安排0万元，较上年无变化。</w:t>
      </w:r>
      <w:r>
        <w:rPr>
          <w:rFonts w:hint="eastAsia" w:ascii="仿宋" w:hAnsi="仿宋" w:eastAsia="仿宋" w:cs="仿宋"/>
          <w:i w:val="0"/>
          <w:iCs w:val="0"/>
          <w:caps w:val="0"/>
          <w:color w:val="333333"/>
          <w:spacing w:val="0"/>
          <w:sz w:val="32"/>
          <w:szCs w:val="32"/>
          <w:shd w:val="clear" w:fill="FFFFFF"/>
        </w:rPr>
        <w:t>其中：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因公出国（境）费</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rPr>
        <w:t>较上年</w:t>
      </w:r>
      <w:r>
        <w:rPr>
          <w:rFonts w:hint="eastAsia" w:ascii="仿宋" w:hAnsi="仿宋" w:eastAsia="仿宋" w:cs="仿宋"/>
          <w:i w:val="0"/>
          <w:iCs w:val="0"/>
          <w:caps w:val="0"/>
          <w:color w:val="333333"/>
          <w:spacing w:val="0"/>
          <w:sz w:val="32"/>
          <w:szCs w:val="32"/>
          <w:shd w:val="clear" w:fill="FFFFFF"/>
          <w:lang w:val="en-US" w:eastAsia="zh-CN"/>
        </w:rPr>
        <w:t>增</w:t>
      </w:r>
      <w:r>
        <w:rPr>
          <w:rFonts w:hint="eastAsia" w:ascii="仿宋" w:hAnsi="仿宋" w:eastAsia="仿宋" w:cs="仿宋"/>
          <w:i w:val="0"/>
          <w:iCs w:val="0"/>
          <w:caps w:val="0"/>
          <w:color w:val="000000"/>
          <w:spacing w:val="0"/>
          <w:sz w:val="32"/>
          <w:szCs w:val="32"/>
          <w:shd w:val="clear" w:fill="FFFFFF"/>
        </w:rPr>
        <w:t>0万元</w:t>
      </w:r>
      <w:r>
        <w:rPr>
          <w:rFonts w:hint="eastAsia" w:ascii="仿宋" w:hAnsi="仿宋" w:eastAsia="仿宋" w:cs="仿宋"/>
          <w:i w:val="0"/>
          <w:iCs w:val="0"/>
          <w:caps w:val="0"/>
          <w:color w:val="333333"/>
          <w:spacing w:val="0"/>
          <w:sz w:val="32"/>
          <w:szCs w:val="32"/>
          <w:shd w:val="clear" w:fill="FFFFFF"/>
        </w:rPr>
        <w:t>。主要原因是：</w:t>
      </w:r>
      <w:r>
        <w:rPr>
          <w:rFonts w:hint="eastAsia" w:ascii="仿宋" w:hAnsi="仿宋" w:eastAsia="仿宋" w:cs="仿宋"/>
          <w:sz w:val="32"/>
          <w:szCs w:val="32"/>
        </w:rPr>
        <w:t>新余学院本级三公经费支出从</w:t>
      </w:r>
      <w:r>
        <w:rPr>
          <w:rFonts w:hint="eastAsia" w:ascii="仿宋" w:hAnsi="仿宋" w:eastAsia="仿宋" w:cs="仿宋"/>
          <w:sz w:val="32"/>
          <w:szCs w:val="32"/>
          <w:lang w:val="en-US" w:eastAsia="zh-CN"/>
        </w:rPr>
        <w:t>财政专户经费</w:t>
      </w:r>
      <w:r>
        <w:rPr>
          <w:rFonts w:hint="eastAsia" w:ascii="仿宋" w:hAnsi="仿宋" w:eastAsia="仿宋" w:cs="仿宋"/>
          <w:sz w:val="32"/>
          <w:szCs w:val="32"/>
        </w:rPr>
        <w:t>中列支</w:t>
      </w:r>
      <w:r>
        <w:rPr>
          <w:rFonts w:hint="eastAsia" w:ascii="仿宋" w:hAnsi="仿宋" w:eastAsia="仿宋" w:cs="仿宋"/>
          <w:i w:val="0"/>
          <w:iCs w:val="0"/>
          <w:caps w:val="0"/>
          <w:color w:val="333333"/>
          <w:spacing w:val="0"/>
          <w:sz w:val="32"/>
          <w:szCs w:val="32"/>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公务接待费</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万元，较上年</w:t>
      </w:r>
      <w:r>
        <w:rPr>
          <w:rFonts w:hint="eastAsia" w:ascii="仿宋" w:hAnsi="仿宋" w:eastAsia="仿宋" w:cs="仿宋"/>
          <w:i w:val="0"/>
          <w:iCs w:val="0"/>
          <w:caps w:val="0"/>
          <w:color w:val="333333"/>
          <w:spacing w:val="0"/>
          <w:sz w:val="32"/>
          <w:szCs w:val="32"/>
          <w:shd w:val="clear" w:fill="FFFFFF"/>
          <w:lang w:val="en-US" w:eastAsia="zh-CN"/>
        </w:rPr>
        <w:t>增0</w:t>
      </w:r>
      <w:r>
        <w:rPr>
          <w:rFonts w:hint="eastAsia" w:ascii="仿宋" w:hAnsi="仿宋" w:eastAsia="仿宋" w:cs="仿宋"/>
          <w:i w:val="0"/>
          <w:iCs w:val="0"/>
          <w:caps w:val="0"/>
          <w:color w:val="333333"/>
          <w:spacing w:val="0"/>
          <w:sz w:val="32"/>
          <w:szCs w:val="32"/>
          <w:shd w:val="clear" w:fill="FFFFFF"/>
        </w:rPr>
        <w:t>万元。主要原因是：</w:t>
      </w:r>
      <w:r>
        <w:rPr>
          <w:rFonts w:hint="eastAsia" w:ascii="仿宋" w:hAnsi="仿宋" w:eastAsia="仿宋" w:cs="仿宋"/>
          <w:sz w:val="32"/>
          <w:szCs w:val="32"/>
        </w:rPr>
        <w:t>新余学院本级三公经费支出从</w:t>
      </w:r>
      <w:r>
        <w:rPr>
          <w:rFonts w:hint="eastAsia" w:ascii="仿宋" w:hAnsi="仿宋" w:eastAsia="仿宋" w:cs="仿宋"/>
          <w:sz w:val="32"/>
          <w:szCs w:val="32"/>
          <w:lang w:val="en-US" w:eastAsia="zh-CN"/>
        </w:rPr>
        <w:t>财政专户经费</w:t>
      </w:r>
      <w:r>
        <w:rPr>
          <w:rFonts w:hint="eastAsia" w:ascii="仿宋" w:hAnsi="仿宋" w:eastAsia="仿宋" w:cs="仿宋"/>
          <w:sz w:val="32"/>
          <w:szCs w:val="32"/>
        </w:rPr>
        <w:t>中列支</w:t>
      </w:r>
      <w:r>
        <w:rPr>
          <w:rFonts w:hint="eastAsia" w:ascii="仿宋" w:hAnsi="仿宋" w:eastAsia="仿宋" w:cs="仿宋"/>
          <w:i w:val="0"/>
          <w:iCs w:val="0"/>
          <w:caps w:val="0"/>
          <w:color w:val="333333"/>
          <w:spacing w:val="0"/>
          <w:sz w:val="32"/>
          <w:szCs w:val="32"/>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公务用车运行维护费</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万元，较上年增</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rPr>
        <w:t>主要原因：</w:t>
      </w:r>
      <w:r>
        <w:rPr>
          <w:rFonts w:hint="eastAsia" w:ascii="仿宋" w:hAnsi="仿宋" w:eastAsia="仿宋" w:cs="仿宋"/>
          <w:sz w:val="32"/>
          <w:szCs w:val="32"/>
        </w:rPr>
        <w:t>新余学院本级三公经费支出从</w:t>
      </w:r>
      <w:r>
        <w:rPr>
          <w:rFonts w:hint="eastAsia" w:ascii="仿宋" w:hAnsi="仿宋" w:eastAsia="仿宋" w:cs="仿宋"/>
          <w:sz w:val="32"/>
          <w:szCs w:val="32"/>
          <w:lang w:val="en-US" w:eastAsia="zh-CN"/>
        </w:rPr>
        <w:t>财政专户经费</w:t>
      </w:r>
      <w:r>
        <w:rPr>
          <w:rFonts w:hint="eastAsia" w:ascii="仿宋" w:hAnsi="仿宋" w:eastAsia="仿宋" w:cs="仿宋"/>
          <w:sz w:val="32"/>
          <w:szCs w:val="32"/>
        </w:rPr>
        <w:t>中列支</w:t>
      </w:r>
      <w:r>
        <w:rPr>
          <w:rFonts w:hint="eastAsia" w:ascii="仿宋" w:hAnsi="仿宋" w:eastAsia="仿宋" w:cs="仿宋"/>
          <w:i w:val="0"/>
          <w:iCs w:val="0"/>
          <w:caps w:val="0"/>
          <w:color w:val="000000"/>
          <w:spacing w:val="0"/>
          <w:sz w:val="32"/>
          <w:szCs w:val="32"/>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00"/>
        <w:jc w:val="left"/>
        <w:rPr>
          <w:rFonts w:hint="default" w:ascii="Times New Roman" w:hAnsi="Times New Roman" w:cs="Times New Roman"/>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公务用车购置费</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万元，较上年增</w:t>
      </w:r>
      <w:r>
        <w:rPr>
          <w:rFonts w:hint="eastAsia" w:ascii="仿宋" w:hAnsi="仿宋" w:eastAsia="仿宋" w:cs="仿宋"/>
          <w:i w:val="0"/>
          <w:iCs w:val="0"/>
          <w:caps w:val="0"/>
          <w:color w:val="333333"/>
          <w:spacing w:val="0"/>
          <w:sz w:val="32"/>
          <w:szCs w:val="32"/>
          <w:shd w:val="clear" w:fill="FFFFFF"/>
          <w:lang w:val="en-US" w:eastAsia="zh-CN"/>
        </w:rPr>
        <w:t>0</w:t>
      </w:r>
      <w:r>
        <w:rPr>
          <w:rFonts w:hint="eastAsia" w:ascii="仿宋" w:hAnsi="仿宋" w:eastAsia="仿宋" w:cs="仿宋"/>
          <w:i w:val="0"/>
          <w:iCs w:val="0"/>
          <w:caps w:val="0"/>
          <w:color w:val="333333"/>
          <w:spacing w:val="0"/>
          <w:sz w:val="32"/>
          <w:szCs w:val="32"/>
          <w:shd w:val="clear" w:fill="FFFFFF"/>
        </w:rPr>
        <w:t>万元。</w:t>
      </w:r>
      <w:r>
        <w:rPr>
          <w:rFonts w:hint="eastAsia" w:ascii="仿宋" w:hAnsi="仿宋" w:eastAsia="仿宋" w:cs="仿宋"/>
          <w:i w:val="0"/>
          <w:iCs w:val="0"/>
          <w:caps w:val="0"/>
          <w:color w:val="000000"/>
          <w:spacing w:val="0"/>
          <w:sz w:val="32"/>
          <w:szCs w:val="32"/>
          <w:shd w:val="clear" w:fill="FFFFFF"/>
        </w:rPr>
        <w:t>主要原因</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sz w:val="32"/>
          <w:szCs w:val="32"/>
        </w:rPr>
        <w:t>新余学院本级三公经费支出从</w:t>
      </w:r>
      <w:r>
        <w:rPr>
          <w:rFonts w:hint="eastAsia" w:ascii="仿宋" w:hAnsi="仿宋" w:eastAsia="仿宋" w:cs="仿宋"/>
          <w:sz w:val="32"/>
          <w:szCs w:val="32"/>
          <w:lang w:val="en-US" w:eastAsia="zh-CN"/>
        </w:rPr>
        <w:t>财政专户经费</w:t>
      </w:r>
      <w:r>
        <w:rPr>
          <w:rFonts w:hint="eastAsia" w:ascii="仿宋" w:hAnsi="仿宋" w:eastAsia="仿宋" w:cs="仿宋"/>
          <w:sz w:val="32"/>
          <w:szCs w:val="32"/>
        </w:rPr>
        <w:t>中列支。</w:t>
      </w:r>
    </w:p>
    <w:p>
      <w:pPr>
        <w:ind w:firstLine="643" w:firstLineChars="200"/>
        <w:rPr>
          <w:rFonts w:hint="eastAsia"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第四部分   名词解释</w:t>
      </w:r>
    </w:p>
    <w:p>
      <w:pPr>
        <w:rPr>
          <w:rFonts w:hint="eastAsia" w:ascii="仿宋" w:hAnsi="仿宋" w:eastAsia="仿宋" w:cs="仿宋"/>
          <w:b/>
          <w:bCs/>
          <w:sz w:val="32"/>
          <w:szCs w:val="32"/>
        </w:rPr>
      </w:pPr>
      <w:r>
        <w:rPr>
          <w:rFonts w:hint="eastAsia" w:ascii="仿宋" w:hAnsi="仿宋" w:eastAsia="仿宋" w:cs="仿宋"/>
          <w:b/>
          <w:bCs/>
          <w:sz w:val="32"/>
          <w:szCs w:val="32"/>
        </w:rPr>
        <w:t>一、收入科目</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（一）财政拨款：指省级财政当年拨付的资金。</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（二）教育收费资金收入：反映实行专项管理的高中以上学费、住宿费，高校委托培养费，函大、电大、夜大及短训班培训费等教育收费取得的收入。</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（三）事业收入：指事业单位开展专业业务活动及辅助活动取得的收入。</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（四）事业单位经营收入：指事业单位在专业业务活动及辅助活动之外开展非独立核算经营活动取得的收入。</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（五）附属单位上缴收入：反映事业单位附属的独立核算单位按规定标准或比例缴纳的各项收入。包括附属的事业单位上缴的收入和附属的企业上缴的利润等。</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（六）上级补助收入：反映事业单位从主管部门和上级单位取得的非财政补助收入。</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（七）其他收入：指除财政拨款、事业收入、事业单位经营收入等以外的各项收入。</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（八）使用非财政拨款结余：填列历年滚存的非限定用途的非统计财政拨款结余弥补</w:t>
      </w:r>
      <w:r>
        <w:rPr>
          <w:rFonts w:hint="eastAsia" w:ascii="仿宋" w:hAnsi="仿宋" w:eastAsia="仿宋" w:cs="仿宋"/>
          <w:sz w:val="32"/>
          <w:szCs w:val="32"/>
          <w:lang w:val="en-US" w:eastAsia="zh-CN"/>
        </w:rPr>
        <w:t>上</w:t>
      </w:r>
      <w:r>
        <w:rPr>
          <w:rFonts w:hint="eastAsia" w:ascii="仿宋" w:hAnsi="仿宋" w:eastAsia="仿宋" w:cs="仿宋"/>
          <w:sz w:val="32"/>
          <w:szCs w:val="32"/>
        </w:rPr>
        <w:t>年收支差额的数额。</w:t>
      </w:r>
    </w:p>
    <w:p>
      <w:pPr>
        <w:ind w:firstLine="320" w:firstLineChars="100"/>
        <w:rPr>
          <w:rFonts w:hint="eastAsia" w:ascii="仿宋" w:hAnsi="仿宋" w:eastAsia="仿宋" w:cs="仿宋"/>
          <w:sz w:val="32"/>
          <w:szCs w:val="32"/>
        </w:rPr>
      </w:pPr>
      <w:r>
        <w:rPr>
          <w:rFonts w:hint="eastAsia" w:ascii="仿宋" w:hAnsi="仿宋" w:eastAsia="仿宋" w:cs="仿宋"/>
          <w:sz w:val="32"/>
          <w:szCs w:val="32"/>
        </w:rPr>
        <w:t>（九）上年结转和结余：填列</w:t>
      </w:r>
      <w:r>
        <w:rPr>
          <w:rFonts w:hint="eastAsia" w:ascii="仿宋" w:hAnsi="仿宋" w:eastAsia="仿宋" w:cs="仿宋"/>
          <w:sz w:val="32"/>
          <w:szCs w:val="32"/>
          <w:lang w:val="en-US" w:eastAsia="zh-CN"/>
        </w:rPr>
        <w:t>上</w:t>
      </w:r>
      <w:r>
        <w:rPr>
          <w:rFonts w:hint="eastAsia" w:ascii="仿宋" w:hAnsi="仿宋" w:eastAsia="仿宋" w:cs="仿宋"/>
          <w:sz w:val="32"/>
          <w:szCs w:val="32"/>
        </w:rPr>
        <w:t>年全部结转和结余的资金数，包括当年结转结余资金和历年滚存结转结余资金。</w:t>
      </w:r>
    </w:p>
    <w:p>
      <w:pPr>
        <w:rPr>
          <w:rFonts w:hint="eastAsia" w:ascii="仿宋" w:hAnsi="仿宋" w:eastAsia="仿宋" w:cs="仿宋"/>
          <w:b/>
          <w:bCs/>
          <w:sz w:val="32"/>
          <w:szCs w:val="32"/>
        </w:rPr>
      </w:pPr>
      <w:r>
        <w:rPr>
          <w:rFonts w:hint="eastAsia" w:ascii="仿宋" w:hAnsi="仿宋" w:eastAsia="仿宋" w:cs="仿宋"/>
          <w:b/>
          <w:bCs/>
          <w:sz w:val="32"/>
          <w:szCs w:val="32"/>
        </w:rPr>
        <w:t>二、支出科目</w:t>
      </w:r>
    </w:p>
    <w:p>
      <w:pPr>
        <w:widowControl/>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高等教育：反映各部门举办的普通本科教育支出。政府各部门对社会组织等举办的普通本科高等院校的资助，如捐赠、补贴等，也在本科目中反映。</w:t>
      </w:r>
    </w:p>
    <w:p>
      <w:pPr>
        <w:pStyle w:val="7"/>
        <w:spacing w:before="240" w:beforeAutospacing="0" w:after="240" w:afterAutospacing="0" w:line="480" w:lineRule="auto"/>
        <w:ind w:firstLine="320" w:firstLineChars="100"/>
        <w:jc w:val="both"/>
        <w:rPr>
          <w:rFonts w:hint="eastAsia" w:ascii="仿宋_GB2312" w:hAnsi="Calibri" w:eastAsia="仿宋_GB2312" w:cs="黑体"/>
          <w:color w:val="000000"/>
          <w:kern w:val="2"/>
          <w:sz w:val="32"/>
          <w:szCs w:val="30"/>
          <w:lang w:val="en-US" w:eastAsia="zh-CN" w:bidi="ar-SA"/>
        </w:rPr>
      </w:pPr>
      <w:r>
        <w:rPr>
          <w:rFonts w:hint="eastAsia" w:ascii="仿宋_GB2312" w:eastAsia="仿宋_GB2312"/>
          <w:color w:val="000000"/>
          <w:sz w:val="32"/>
          <w:szCs w:val="30"/>
          <w:lang w:val="en-US" w:eastAsia="zh-CN"/>
        </w:rPr>
        <w:t xml:space="preserve">  （二）</w:t>
      </w:r>
      <w:r>
        <w:rPr>
          <w:rFonts w:hint="eastAsia" w:ascii="仿宋_GB2312" w:hAnsi="Calibri" w:eastAsia="仿宋_GB2312" w:cs="黑体"/>
          <w:color w:val="000000"/>
          <w:kern w:val="2"/>
          <w:sz w:val="32"/>
          <w:szCs w:val="30"/>
          <w:lang w:val="en-US" w:eastAsia="zh-CN" w:bidi="ar-SA"/>
        </w:rPr>
        <w:t>小学教育:反映各部门对社会举办的小学教四育支出。政府各部门对社会中介组织等举办的小学的资助,如各类捐赠、补贴等,也在本科目中反映。</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三、相关专业名词</w:t>
      </w:r>
    </w:p>
    <w:p>
      <w:pPr>
        <w:ind w:firstLine="320" w:firstLineChars="100"/>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rPr>
        <w:t>机关运行经费支出：</w:t>
      </w:r>
      <w:r>
        <w:rPr>
          <w:rFonts w:hint="eastAsia" w:ascii="仿宋" w:hAnsi="仿宋" w:eastAsia="仿宋"/>
          <w:sz w:val="32"/>
          <w:szCs w:val="32"/>
          <w:lang w:val="en-US" w:eastAsia="zh-CN"/>
        </w:rPr>
        <w:t>指用财政拨款安排的</w:t>
      </w:r>
      <w:r>
        <w:rPr>
          <w:rFonts w:hint="eastAsia" w:ascii="仿宋" w:hAnsi="仿宋" w:eastAsia="仿宋"/>
          <w:sz w:val="32"/>
          <w:szCs w:val="32"/>
        </w:rPr>
        <w:t>包括行政单位和参照公务员法管理事业单位</w:t>
      </w:r>
      <w:r>
        <w:rPr>
          <w:rFonts w:hint="eastAsia" w:ascii="仿宋" w:hAnsi="仿宋" w:eastAsia="仿宋"/>
          <w:sz w:val="32"/>
          <w:szCs w:val="32"/>
          <w:lang w:eastAsia="zh-CN"/>
        </w:rPr>
        <w:t>）</w:t>
      </w:r>
      <w:r>
        <w:rPr>
          <w:rFonts w:hint="eastAsia" w:ascii="仿宋" w:hAnsi="仿宋" w:eastAsia="仿宋"/>
          <w:sz w:val="32"/>
          <w:szCs w:val="32"/>
          <w:lang w:val="en-US" w:eastAsia="zh-CN"/>
        </w:rPr>
        <w:t>运行用于购买货物和服务的各项资金，包括办公费、印刷费、邮电费、差旅费、会议费、福利费、日常维修费、专用材料及一般设备购置费、办公用房水电费、办公用房取暖费、办公用房物业费、公务用车运行维护费以及其他费用。</w:t>
      </w:r>
    </w:p>
    <w:p>
      <w:pPr>
        <w:ind w:firstLine="320" w:firstLineChars="100"/>
        <w:rPr>
          <w:rFonts w:hint="default"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rPr>
        <w:t>“三公”经费支出:</w:t>
      </w:r>
      <w:r>
        <w:rPr>
          <w:rFonts w:hint="eastAsia" w:ascii="仿宋" w:hAnsi="仿宋" w:eastAsia="仿宋"/>
          <w:sz w:val="32"/>
          <w:szCs w:val="32"/>
          <w:lang w:val="en-US" w:eastAsia="zh-CN"/>
        </w:rPr>
        <w:t>指用财政拨款安排的因公出国（境）费、</w:t>
      </w:r>
      <w:r>
        <w:rPr>
          <w:rFonts w:hint="eastAsia" w:ascii="仿宋" w:hAnsi="仿宋" w:eastAsia="仿宋"/>
          <w:sz w:val="32"/>
          <w:szCs w:val="32"/>
        </w:rPr>
        <w:t>公务用车购置及运行维护费</w:t>
      </w:r>
      <w:r>
        <w:rPr>
          <w:rFonts w:hint="eastAsia" w:ascii="仿宋" w:hAnsi="仿宋" w:eastAsia="仿宋"/>
          <w:sz w:val="32"/>
          <w:szCs w:val="32"/>
          <w:lang w:val="en-US" w:eastAsia="zh-CN"/>
        </w:rPr>
        <w:t>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r>
        <w:rPr>
          <w:rFonts w:hint="eastAsia" w:ascii="仿宋" w:hAnsi="仿宋" w:eastAsia="仿宋"/>
          <w:sz w:val="32"/>
          <w:szCs w:val="32"/>
        </w:rPr>
        <w:t>。</w:t>
      </w:r>
    </w:p>
    <w:p>
      <w:pPr>
        <w:ind w:firstLine="320" w:firstLineChars="100"/>
        <w:rPr>
          <w:rFonts w:hint="eastAsia" w:ascii="仿宋" w:hAnsi="仿宋" w:eastAsia="仿宋"/>
          <w:sz w:val="32"/>
          <w:szCs w:val="32"/>
        </w:rPr>
      </w:pPr>
    </w:p>
    <w:p>
      <w:pPr>
        <w:pStyle w:val="7"/>
        <w:spacing w:before="240" w:beforeAutospacing="0" w:after="240" w:afterAutospacing="0" w:line="480" w:lineRule="auto"/>
        <w:ind w:firstLine="320" w:firstLineChars="100"/>
        <w:jc w:val="both"/>
        <w:rPr>
          <w:rFonts w:hint="eastAsia" w:ascii="仿宋_GB2312" w:hAnsi="Calibri" w:eastAsia="仿宋_GB2312" w:cs="黑体"/>
          <w:color w:val="000000"/>
          <w:kern w:val="2"/>
          <w:sz w:val="32"/>
          <w:szCs w:val="30"/>
          <w:lang w:val="en-US" w:eastAsia="zh-CN" w:bidi="ar-SA"/>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BA00E"/>
    <w:multiLevelType w:val="singleLevel"/>
    <w:tmpl w:val="DFDBA00E"/>
    <w:lvl w:ilvl="0" w:tentative="0">
      <w:start w:val="2"/>
      <w:numFmt w:val="decimal"/>
      <w:suff w:val="nothing"/>
      <w:lvlText w:val="%1）"/>
      <w:lvlJc w:val="left"/>
      <w:pPr>
        <w:ind w:left="630" w:leftChars="0" w:firstLine="0" w:firstLineChars="0"/>
      </w:pPr>
    </w:lvl>
  </w:abstractNum>
  <w:abstractNum w:abstractNumId="1">
    <w:nsid w:val="E6669803"/>
    <w:multiLevelType w:val="singleLevel"/>
    <w:tmpl w:val="E6669803"/>
    <w:lvl w:ilvl="0" w:tentative="0">
      <w:start w:val="7"/>
      <w:numFmt w:val="decimal"/>
      <w:suff w:val="nothing"/>
      <w:lvlText w:val="%1）"/>
      <w:lvlJc w:val="left"/>
    </w:lvl>
  </w:abstractNum>
  <w:abstractNum w:abstractNumId="2">
    <w:nsid w:val="F7B22A16"/>
    <w:multiLevelType w:val="singleLevel"/>
    <w:tmpl w:val="F7B22A16"/>
    <w:lvl w:ilvl="0" w:tentative="0">
      <w:start w:val="2"/>
      <w:numFmt w:val="decimal"/>
      <w:suff w:val="nothing"/>
      <w:lvlText w:val="%1）"/>
      <w:lvlJc w:val="left"/>
      <w:pPr>
        <w:ind w:left="1050" w:firstLine="0"/>
      </w:pPr>
      <w:rPr>
        <w:rFonts w:hint="default"/>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ZjY1NjIwMDI3MWM3N2Q1N2FiODI5MWM1MDExM2MifQ=="/>
  </w:docVars>
  <w:rsids>
    <w:rsidRoot w:val="00066B07"/>
    <w:rsid w:val="00066B07"/>
    <w:rsid w:val="006544AE"/>
    <w:rsid w:val="00F12DE1"/>
    <w:rsid w:val="03F06F83"/>
    <w:rsid w:val="06BC60FE"/>
    <w:rsid w:val="0BAB261E"/>
    <w:rsid w:val="0C6711DD"/>
    <w:rsid w:val="0D437D16"/>
    <w:rsid w:val="11641D44"/>
    <w:rsid w:val="13FD3CDB"/>
    <w:rsid w:val="156802A2"/>
    <w:rsid w:val="15D942D4"/>
    <w:rsid w:val="16F96969"/>
    <w:rsid w:val="17E610E4"/>
    <w:rsid w:val="1C6254E7"/>
    <w:rsid w:val="1C846799"/>
    <w:rsid w:val="1CF73EF0"/>
    <w:rsid w:val="1D933A01"/>
    <w:rsid w:val="1F672950"/>
    <w:rsid w:val="250A5884"/>
    <w:rsid w:val="25D81536"/>
    <w:rsid w:val="2F546A4D"/>
    <w:rsid w:val="2F5C42D6"/>
    <w:rsid w:val="32051452"/>
    <w:rsid w:val="399B24B6"/>
    <w:rsid w:val="3B5758A5"/>
    <w:rsid w:val="3BAC19BF"/>
    <w:rsid w:val="3BE105F3"/>
    <w:rsid w:val="3ED5122D"/>
    <w:rsid w:val="3F2413AF"/>
    <w:rsid w:val="40E439A9"/>
    <w:rsid w:val="41BF7C6E"/>
    <w:rsid w:val="425717B4"/>
    <w:rsid w:val="425F54DA"/>
    <w:rsid w:val="44FB7D30"/>
    <w:rsid w:val="45C5327F"/>
    <w:rsid w:val="47754A1A"/>
    <w:rsid w:val="49383EDE"/>
    <w:rsid w:val="4ABC308B"/>
    <w:rsid w:val="4AC17C02"/>
    <w:rsid w:val="4ADB31A7"/>
    <w:rsid w:val="4F140E6E"/>
    <w:rsid w:val="581F29DF"/>
    <w:rsid w:val="58676248"/>
    <w:rsid w:val="60E310B3"/>
    <w:rsid w:val="62187DF8"/>
    <w:rsid w:val="62614A02"/>
    <w:rsid w:val="648F3AA8"/>
    <w:rsid w:val="663366B5"/>
    <w:rsid w:val="68064189"/>
    <w:rsid w:val="683010FE"/>
    <w:rsid w:val="68467E59"/>
    <w:rsid w:val="6A5840FC"/>
    <w:rsid w:val="6C213ACA"/>
    <w:rsid w:val="6C4C37ED"/>
    <w:rsid w:val="70517594"/>
    <w:rsid w:val="75096CC4"/>
    <w:rsid w:val="755E6025"/>
    <w:rsid w:val="786D1102"/>
    <w:rsid w:val="7A565A29"/>
    <w:rsid w:val="7C0D4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widowControl/>
      <w:spacing w:before="100" w:beforeAutospacing="1" w:after="100" w:afterAutospacing="1"/>
      <w:jc w:val="left"/>
    </w:pPr>
    <w:rPr>
      <w:rFonts w:ascii="宋体" w:hAnsi="宋体" w:cs="宋体"/>
      <w:kern w:val="0"/>
      <w:sz w:val="24"/>
    </w:rPr>
  </w:style>
  <w:style w:type="paragraph" w:styleId="4">
    <w:name w:val="toc 5"/>
    <w:basedOn w:val="1"/>
    <w:next w:val="1"/>
    <w:qFormat/>
    <w:uiPriority w:val="0"/>
    <w:pPr>
      <w:wordWrap w:val="0"/>
      <w:ind w:left="1275"/>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row_tree_level_4"/>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5159</Words>
  <Characters>5764</Characters>
  <Lines>16</Lines>
  <Paragraphs>4</Paragraphs>
  <TotalTime>3</TotalTime>
  <ScaleCrop>false</ScaleCrop>
  <LinksUpToDate>false</LinksUpToDate>
  <CharactersWithSpaces>5859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2023-01-29T14:06:00Z</dcterms:created>
  <dc:creator>chasheng jian</dc:creator>
  <cp:lastModifiedBy>汪晓华</cp:lastModifiedBy>
  <dcterms:modified xsi:type="dcterms:W3CDTF">2025-02-17T08:31:00Z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6AED96C465DB4F769E743D42EACBD1C8_13</vt:lpwstr>
  </property>
</Properties>
</file>