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pPr>
      <w:r>
        <w:rPr>
          <w:rFonts w:ascii="黑体" w:hAnsi="宋体" w:eastAsia="黑体"/>
          <w:b/>
          <w:bCs/>
          <w:color w:val="000000"/>
          <w:sz w:val="72"/>
          <w:szCs w:val="72"/>
        </w:rPr>
        <w:drawing>
          <wp:inline distT="0" distB="0" distL="0" distR="0">
            <wp:extent cx="2435860" cy="687705"/>
            <wp:effectExtent l="19050" t="0" r="2540" b="0"/>
            <wp:docPr id="8" name="图片 3" descr="新余学院图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新余学院图标2"/>
                    <pic:cNvPicPr>
                      <a:picLocks noChangeAspect="1" noChangeArrowheads="1"/>
                    </pic:cNvPicPr>
                  </pic:nvPicPr>
                  <pic:blipFill>
                    <a:blip r:embed="rId4" cstate="print"/>
                    <a:srcRect/>
                    <a:stretch>
                      <a:fillRect/>
                    </a:stretch>
                  </pic:blipFill>
                  <pic:spPr>
                    <a:xfrm>
                      <a:off x="0" y="0"/>
                      <a:ext cx="2435860" cy="687705"/>
                    </a:xfrm>
                    <a:prstGeom prst="rect">
                      <a:avLst/>
                    </a:prstGeom>
                    <a:noFill/>
                    <a:ln w="9525">
                      <a:noFill/>
                      <a:miter lim="800000"/>
                      <a:headEnd/>
                      <a:tailEnd/>
                    </a:ln>
                  </pic:spPr>
                </pic:pic>
              </a:graphicData>
            </a:graphic>
          </wp:inline>
        </w:drawing>
      </w:r>
    </w:p>
    <w:p>
      <w:pPr>
        <w:adjustRightInd w:val="0"/>
        <w:snapToGrid w:val="0"/>
      </w:pPr>
    </w:p>
    <w:p>
      <w:pPr>
        <w:adjustRightInd w:val="0"/>
        <w:snapToGrid w:val="0"/>
        <w:jc w:val="center"/>
      </w:pPr>
    </w:p>
    <w:p>
      <w:pPr>
        <w:adjustRightInd w:val="0"/>
        <w:snapToGrid w:val="0"/>
        <w:jc w:val="center"/>
      </w:pPr>
    </w:p>
    <w:p>
      <w:pPr>
        <w:adjustRightInd w:val="0"/>
        <w:snapToGrid w:val="0"/>
        <w:jc w:val="center"/>
      </w:pPr>
    </w:p>
    <w:p>
      <w:pPr>
        <w:adjustRightInd w:val="0"/>
        <w:snapToGrid w:val="0"/>
        <w:jc w:val="center"/>
      </w:pPr>
    </w:p>
    <w:p>
      <w:pPr>
        <w:adjustRightInd w:val="0"/>
        <w:snapToGrid w:val="0"/>
        <w:jc w:val="center"/>
      </w:pPr>
    </w:p>
    <w:p>
      <w:pPr>
        <w:adjustRightInd w:val="0"/>
        <w:snapToGrid w:val="0"/>
        <w:jc w:val="center"/>
        <w:rPr>
          <w:sz w:val="52"/>
          <w:szCs w:val="52"/>
        </w:rPr>
      </w:pPr>
      <w:r>
        <w:rPr>
          <w:rFonts w:hint="eastAsia" w:ascii="黑体" w:hAnsi="宋体" w:eastAsia="黑体" w:cs="黑体"/>
          <w:b/>
          <w:sz w:val="52"/>
          <w:szCs w:val="52"/>
        </w:rPr>
        <w:t>新余学院本科教学质量报告</w:t>
      </w:r>
    </w:p>
    <w:p>
      <w:pPr>
        <w:adjustRightInd w:val="0"/>
        <w:snapToGrid w:val="0"/>
        <w:jc w:val="left"/>
      </w:pPr>
    </w:p>
    <w:p>
      <w:pPr>
        <w:adjustRightInd w:val="0"/>
        <w:snapToGrid w:val="0"/>
        <w:jc w:val="left"/>
      </w:pPr>
    </w:p>
    <w:p>
      <w:pPr>
        <w:adjustRightInd w:val="0"/>
        <w:snapToGrid w:val="0"/>
        <w:jc w:val="left"/>
      </w:pPr>
    </w:p>
    <w:p>
      <w:pPr>
        <w:adjustRightInd w:val="0"/>
        <w:snapToGrid w:val="0"/>
        <w:jc w:val="left"/>
      </w:pPr>
    </w:p>
    <w:p>
      <w:pPr>
        <w:adjustRightInd w:val="0"/>
        <w:snapToGrid w:val="0"/>
        <w:jc w:val="center"/>
        <w:rPr>
          <w:sz w:val="44"/>
          <w:szCs w:val="44"/>
        </w:rPr>
      </w:pPr>
      <w:r>
        <w:rPr>
          <w:rFonts w:hint="eastAsia" w:ascii="黑体" w:hAnsi="宋体" w:eastAsia="黑体" w:cs="黑体"/>
          <w:b/>
          <w:sz w:val="44"/>
          <w:szCs w:val="44"/>
        </w:rPr>
        <w:t>（2018-2019学年）</w:t>
      </w:r>
    </w:p>
    <w:p>
      <w:pPr>
        <w:adjustRightInd w:val="0"/>
        <w:snapToGrid w:val="0"/>
        <w:jc w:val="left"/>
      </w:pPr>
    </w:p>
    <w:p>
      <w:pPr>
        <w:adjustRightInd w:val="0"/>
        <w:snapToGrid w:val="0"/>
        <w:jc w:val="left"/>
      </w:pPr>
    </w:p>
    <w:p>
      <w:pPr>
        <w:adjustRightInd w:val="0"/>
        <w:snapToGrid w:val="0"/>
        <w:jc w:val="left"/>
      </w:pPr>
    </w:p>
    <w:p>
      <w:pPr>
        <w:adjustRightInd w:val="0"/>
        <w:snapToGrid w:val="0"/>
        <w:jc w:val="left"/>
      </w:pPr>
    </w:p>
    <w:p>
      <w:pPr>
        <w:adjustRightInd w:val="0"/>
        <w:snapToGrid w:val="0"/>
        <w:jc w:val="left"/>
      </w:pPr>
    </w:p>
    <w:p>
      <w:pPr>
        <w:adjustRightInd w:val="0"/>
        <w:snapToGrid w:val="0"/>
        <w:jc w:val="left"/>
      </w:pPr>
    </w:p>
    <w:p>
      <w:pPr>
        <w:adjustRightInd w:val="0"/>
        <w:snapToGrid w:val="0"/>
        <w:jc w:val="left"/>
      </w:pPr>
    </w:p>
    <w:p>
      <w:pPr>
        <w:adjustRightInd w:val="0"/>
        <w:snapToGrid w:val="0"/>
        <w:jc w:val="left"/>
      </w:pPr>
    </w:p>
    <w:p>
      <w:pPr>
        <w:adjustRightInd w:val="0"/>
        <w:snapToGrid w:val="0"/>
        <w:jc w:val="left"/>
      </w:pPr>
    </w:p>
    <w:p>
      <w:pPr>
        <w:adjustRightInd w:val="0"/>
        <w:snapToGrid w:val="0"/>
        <w:jc w:val="left"/>
      </w:pPr>
    </w:p>
    <w:p>
      <w:pPr>
        <w:adjustRightInd w:val="0"/>
        <w:snapToGrid w:val="0"/>
        <w:jc w:val="left"/>
      </w:pPr>
    </w:p>
    <w:p>
      <w:pPr>
        <w:adjustRightInd w:val="0"/>
        <w:snapToGrid w:val="0"/>
        <w:jc w:val="left"/>
      </w:pPr>
    </w:p>
    <w:p>
      <w:pPr>
        <w:adjustRightInd w:val="0"/>
        <w:snapToGrid w:val="0"/>
        <w:jc w:val="left"/>
      </w:pPr>
    </w:p>
    <w:p>
      <w:pPr>
        <w:adjustRightInd w:val="0"/>
        <w:snapToGrid w:val="0"/>
        <w:jc w:val="left"/>
      </w:pPr>
    </w:p>
    <w:p>
      <w:pPr>
        <w:adjustRightInd w:val="0"/>
        <w:snapToGrid w:val="0"/>
        <w:jc w:val="left"/>
      </w:pPr>
    </w:p>
    <w:p>
      <w:pPr>
        <w:adjustRightInd w:val="0"/>
        <w:snapToGrid w:val="0"/>
        <w:jc w:val="left"/>
      </w:pPr>
    </w:p>
    <w:p>
      <w:pPr>
        <w:adjustRightInd w:val="0"/>
        <w:snapToGrid w:val="0"/>
        <w:jc w:val="left"/>
      </w:pPr>
    </w:p>
    <w:p>
      <w:pPr>
        <w:adjustRightInd w:val="0"/>
        <w:snapToGrid w:val="0"/>
        <w:jc w:val="left"/>
      </w:pPr>
    </w:p>
    <w:p>
      <w:pPr>
        <w:adjustRightInd w:val="0"/>
        <w:snapToGrid w:val="0"/>
        <w:jc w:val="left"/>
      </w:pPr>
    </w:p>
    <w:p>
      <w:pPr>
        <w:adjustRightInd w:val="0"/>
        <w:snapToGrid w:val="0"/>
        <w:jc w:val="left"/>
      </w:pPr>
    </w:p>
    <w:p>
      <w:pPr>
        <w:adjustRightInd w:val="0"/>
        <w:snapToGrid w:val="0"/>
        <w:jc w:val="left"/>
      </w:pPr>
    </w:p>
    <w:p>
      <w:pPr>
        <w:adjustRightInd w:val="0"/>
        <w:snapToGrid w:val="0"/>
        <w:jc w:val="left"/>
      </w:pPr>
    </w:p>
    <w:p>
      <w:pPr>
        <w:adjustRightInd w:val="0"/>
        <w:snapToGrid w:val="0"/>
        <w:jc w:val="left"/>
      </w:pPr>
    </w:p>
    <w:p>
      <w:pPr>
        <w:adjustRightInd w:val="0"/>
        <w:snapToGrid w:val="0"/>
        <w:jc w:val="left"/>
      </w:pPr>
    </w:p>
    <w:p>
      <w:pPr>
        <w:adjustRightInd w:val="0"/>
        <w:snapToGrid w:val="0"/>
        <w:jc w:val="left"/>
      </w:pPr>
    </w:p>
    <w:p>
      <w:pPr>
        <w:adjustRightInd w:val="0"/>
        <w:snapToGrid w:val="0"/>
        <w:jc w:val="left"/>
      </w:pPr>
    </w:p>
    <w:p>
      <w:pPr>
        <w:adjustRightInd w:val="0"/>
        <w:snapToGrid w:val="0"/>
        <w:jc w:val="left"/>
      </w:pPr>
    </w:p>
    <w:p>
      <w:pPr>
        <w:adjustRightInd w:val="0"/>
        <w:snapToGrid w:val="0"/>
        <w:jc w:val="left"/>
      </w:pPr>
    </w:p>
    <w:p>
      <w:pPr>
        <w:adjustRightInd w:val="0"/>
        <w:snapToGrid w:val="0"/>
        <w:jc w:val="center"/>
        <w:rPr>
          <w:sz w:val="44"/>
          <w:szCs w:val="44"/>
        </w:rPr>
      </w:pPr>
      <w:r>
        <w:rPr>
          <w:rFonts w:hint="eastAsia" w:ascii="黑体" w:hAnsi="宋体" w:eastAsia="黑体" w:cs="黑体"/>
          <w:b/>
          <w:sz w:val="44"/>
          <w:szCs w:val="44"/>
        </w:rPr>
        <w:t>2019年12月</w:t>
      </w:r>
    </w:p>
    <w:p>
      <w:pPr>
        <w:adjustRightInd w:val="0"/>
        <w:snapToGrid w:val="0"/>
        <w:jc w:val="left"/>
      </w:pPr>
    </w:p>
    <w:p>
      <w:pPr>
        <w:adjustRightInd w:val="0"/>
        <w:snapToGrid w:val="0"/>
        <w:jc w:val="left"/>
      </w:pPr>
    </w:p>
    <w:p>
      <w:pPr>
        <w:adjustRightInd w:val="0"/>
        <w:snapToGrid w:val="0"/>
        <w:jc w:val="left"/>
      </w:pPr>
    </w:p>
    <w:p>
      <w:pPr>
        <w:adjustRightInd w:val="0"/>
        <w:snapToGrid w:val="0"/>
        <w:jc w:val="left"/>
      </w:pPr>
    </w:p>
    <w:p>
      <w:pPr>
        <w:adjustRightInd w:val="0"/>
        <w:snapToGrid w:val="0"/>
        <w:rPr>
          <w:rFonts w:ascii="Calibri" w:hAnsi="Calibri" w:eastAsia="宋体" w:cs="Times New Roman"/>
          <w:szCs w:val="22"/>
        </w:rPr>
        <w:sectPr>
          <w:pgSz w:w="11906" w:h="16838"/>
          <w:pgMar w:top="1440" w:right="1800" w:bottom="1440" w:left="1800" w:header="851" w:footer="992" w:gutter="0"/>
          <w:pgNumType w:start="1"/>
          <w:cols w:space="425" w:num="1"/>
          <w:docGrid w:type="lines" w:linePitch="312" w:charSpace="0"/>
        </w:sectPr>
      </w:pPr>
    </w:p>
    <w:p>
      <w:pPr>
        <w:adjustRightInd w:val="0"/>
        <w:snapToGrid w:val="0"/>
        <w:jc w:val="center"/>
        <w:rPr>
          <w:rFonts w:ascii="楷体" w:hAnsi="楷体" w:eastAsia="楷体" w:cs="楷体"/>
          <w:b/>
          <w:sz w:val="36"/>
          <w:szCs w:val="36"/>
        </w:rPr>
      </w:pPr>
    </w:p>
    <w:p>
      <w:pPr>
        <w:adjustRightInd w:val="0"/>
        <w:snapToGrid w:val="0"/>
        <w:jc w:val="center"/>
      </w:pPr>
      <w:r>
        <w:rPr>
          <w:rFonts w:hint="eastAsia" w:ascii="楷体" w:hAnsi="楷体" w:eastAsia="楷体" w:cs="楷体"/>
          <w:b/>
          <w:sz w:val="36"/>
          <w:szCs w:val="36"/>
        </w:rPr>
        <w:t>说  明</w:t>
      </w:r>
    </w:p>
    <w:p>
      <w:pPr>
        <w:adjustRightInd w:val="0"/>
        <w:snapToGrid w:val="0"/>
        <w:ind w:firstLine="600" w:firstLineChars="200"/>
        <w:jc w:val="left"/>
        <w:rPr>
          <w:rFonts w:ascii="楷体" w:hAnsi="楷体" w:eastAsia="楷体" w:cs="楷体"/>
          <w:sz w:val="30"/>
          <w:szCs w:val="30"/>
        </w:rPr>
      </w:pPr>
    </w:p>
    <w:p>
      <w:pPr>
        <w:adjustRightInd w:val="0"/>
        <w:snapToGrid w:val="0"/>
        <w:ind w:firstLine="600" w:firstLineChars="200"/>
        <w:jc w:val="left"/>
      </w:pPr>
      <w:r>
        <w:rPr>
          <w:rFonts w:hint="eastAsia" w:ascii="楷体" w:hAnsi="楷体" w:eastAsia="楷体" w:cs="楷体"/>
          <w:sz w:val="30"/>
          <w:szCs w:val="30"/>
        </w:rPr>
        <w:t>本报告是在高等教育质量监测国家数据平台根据我校提交的2018－2019学年本科教学基本状态数据，自动生成的质量报告框架初稿的基础上，我校根据实际情况及相关要求，经过补充完善而形成的完整稿《新余学院本科教学质量报告（2018－2019学年）》</w:t>
      </w:r>
      <w:r>
        <w:rPr>
          <w:rFonts w:hint="eastAsia" w:ascii="楷体" w:hAnsi="楷体" w:eastAsia="楷体" w:cs="楷体"/>
          <w:sz w:val="30"/>
          <w:szCs w:val="30"/>
          <w:lang w:eastAsia="zh-CN"/>
        </w:rPr>
        <w:t>。本报告已经过校长办公会议审议通过</w:t>
      </w:r>
      <w:r>
        <w:rPr>
          <w:rFonts w:hint="eastAsia" w:ascii="楷体" w:hAnsi="楷体" w:eastAsia="楷体" w:cs="楷体"/>
          <w:sz w:val="30"/>
          <w:szCs w:val="30"/>
        </w:rPr>
        <w:t>。</w:t>
      </w:r>
      <w:bookmarkStart w:id="1" w:name="_GoBack"/>
      <w:bookmarkEnd w:id="1"/>
    </w:p>
    <w:p>
      <w:pPr>
        <w:adjustRightInd w:val="0"/>
        <w:snapToGrid w:val="0"/>
        <w:jc w:val="left"/>
      </w:pPr>
    </w:p>
    <w:p>
      <w:pPr>
        <w:adjustRightInd w:val="0"/>
        <w:snapToGrid w:val="0"/>
        <w:jc w:val="left"/>
      </w:pPr>
    </w:p>
    <w:p>
      <w:pPr>
        <w:adjustRightInd w:val="0"/>
        <w:snapToGrid w:val="0"/>
        <w:jc w:val="left"/>
        <w:rPr>
          <w:rFonts w:ascii="Calibri" w:hAnsi="Calibri" w:eastAsia="宋体" w:cs="Times New Roman"/>
          <w:szCs w:val="22"/>
        </w:rPr>
      </w:pPr>
      <w:r>
        <w:rPr>
          <w:rFonts w:ascii="Calibri" w:hAnsi="Calibri" w:eastAsia="宋体" w:cs="Times New Roman"/>
          <w:szCs w:val="22"/>
        </w:rPr>
        <w:br w:type="page"/>
      </w:r>
    </w:p>
    <w:p>
      <w:pPr>
        <w:adjustRightInd w:val="0"/>
        <w:snapToGrid w:val="0"/>
        <w:ind w:firstLine="640" w:firstLineChars="200"/>
        <w:rPr>
          <w:rFonts w:ascii="黑体" w:hAnsi="宋体" w:eastAsia="黑体" w:cs="黑体"/>
          <w:sz w:val="32"/>
          <w:szCs w:val="32"/>
          <w:lang w:val="zh-CN"/>
        </w:rPr>
      </w:pPr>
      <w:r>
        <w:rPr>
          <w:rFonts w:hint="eastAsia" w:ascii="黑体" w:hAnsi="宋体" w:eastAsia="黑体" w:cs="黑体"/>
          <w:sz w:val="32"/>
          <w:szCs w:val="32"/>
          <w:lang w:val="zh-CN"/>
        </w:rPr>
        <w:t>目</w:t>
      </w:r>
      <w:r>
        <w:rPr>
          <w:rFonts w:hint="eastAsia" w:ascii="黑体" w:hAnsi="宋体" w:eastAsia="黑体" w:cs="黑体"/>
          <w:sz w:val="32"/>
          <w:szCs w:val="32"/>
        </w:rPr>
        <w:t xml:space="preserve">  </w:t>
      </w:r>
      <w:r>
        <w:rPr>
          <w:rFonts w:hint="eastAsia" w:ascii="黑体" w:hAnsi="宋体" w:eastAsia="黑体" w:cs="黑体"/>
          <w:sz w:val="32"/>
          <w:szCs w:val="32"/>
          <w:lang w:val="zh-CN"/>
        </w:rPr>
        <w:t>录</w:t>
      </w:r>
    </w:p>
    <w:p>
      <w:pPr>
        <w:adjustRightInd w:val="0"/>
        <w:snapToGrid w:val="0"/>
        <w:jc w:val="left"/>
        <w:rPr>
          <w:rFonts w:ascii="黑体" w:hAnsi="黑体" w:eastAsia="黑体" w:cs="黑体"/>
          <w:b/>
          <w:bCs/>
          <w:sz w:val="24"/>
          <w:lang w:val="zh-CN"/>
        </w:rPr>
      </w:pPr>
      <w:r>
        <w:rPr>
          <w:rFonts w:hint="eastAsia" w:ascii="黑体" w:hAnsi="黑体" w:eastAsia="黑体" w:cs="黑体"/>
          <w:b/>
          <w:bCs/>
          <w:sz w:val="24"/>
          <w:lang w:val="zh-CN"/>
        </w:rPr>
        <w:t>学校概况</w:t>
      </w:r>
    </w:p>
    <w:p>
      <w:pPr>
        <w:adjustRightInd w:val="0"/>
        <w:snapToGrid w:val="0"/>
        <w:jc w:val="left"/>
        <w:rPr>
          <w:rFonts w:ascii="黑体" w:hAnsi="黑体" w:eastAsia="黑体" w:cs="黑体"/>
          <w:b/>
          <w:bCs/>
          <w:sz w:val="24"/>
          <w:lang w:val="zh-CN"/>
        </w:rPr>
      </w:pPr>
      <w:r>
        <w:rPr>
          <w:rFonts w:hint="eastAsia" w:ascii="黑体" w:hAnsi="黑体" w:eastAsia="黑体" w:cs="黑体"/>
          <w:b/>
          <w:bCs/>
          <w:sz w:val="24"/>
          <w:lang w:val="zh-CN"/>
        </w:rPr>
        <w:t>一、本科教育基本情况</w:t>
      </w:r>
    </w:p>
    <w:p>
      <w:pPr>
        <w:adjustRightInd w:val="0"/>
        <w:snapToGrid w:val="0"/>
        <w:ind w:firstLine="480" w:firstLineChars="200"/>
        <w:jc w:val="left"/>
        <w:rPr>
          <w:rFonts w:asciiTheme="minorEastAsia" w:hAnsiTheme="minorEastAsia" w:cstheme="minorEastAsia"/>
          <w:sz w:val="24"/>
          <w:lang w:val="zh-CN"/>
        </w:rPr>
      </w:pPr>
      <w:r>
        <w:rPr>
          <w:rFonts w:hint="eastAsia" w:asciiTheme="minorEastAsia" w:hAnsiTheme="minorEastAsia" w:cstheme="minorEastAsia"/>
          <w:sz w:val="24"/>
          <w:lang w:val="zh-CN"/>
        </w:rPr>
        <w:t>（一）人才培养目标</w:t>
      </w:r>
    </w:p>
    <w:p>
      <w:pPr>
        <w:adjustRightInd w:val="0"/>
        <w:snapToGrid w:val="0"/>
        <w:ind w:firstLine="480" w:firstLineChars="200"/>
        <w:jc w:val="left"/>
        <w:rPr>
          <w:rFonts w:asciiTheme="minorEastAsia" w:hAnsiTheme="minorEastAsia" w:cstheme="minorEastAsia"/>
          <w:sz w:val="24"/>
          <w:lang w:val="zh-CN"/>
        </w:rPr>
      </w:pPr>
      <w:r>
        <w:rPr>
          <w:rFonts w:hint="eastAsia" w:asciiTheme="minorEastAsia" w:hAnsiTheme="minorEastAsia" w:cstheme="minorEastAsia"/>
          <w:sz w:val="24"/>
          <w:lang w:val="zh-CN"/>
        </w:rPr>
        <w:t>（二）学科专业设置情况</w:t>
      </w:r>
    </w:p>
    <w:p>
      <w:pPr>
        <w:adjustRightInd w:val="0"/>
        <w:snapToGrid w:val="0"/>
        <w:ind w:firstLine="480" w:firstLineChars="200"/>
        <w:jc w:val="left"/>
        <w:rPr>
          <w:rFonts w:asciiTheme="minorEastAsia" w:hAnsiTheme="minorEastAsia" w:cstheme="minorEastAsia"/>
          <w:sz w:val="24"/>
          <w:lang w:val="zh-CN"/>
        </w:rPr>
      </w:pPr>
      <w:r>
        <w:rPr>
          <w:rFonts w:hint="eastAsia" w:asciiTheme="minorEastAsia" w:hAnsiTheme="minorEastAsia" w:cstheme="minorEastAsia"/>
          <w:sz w:val="24"/>
          <w:lang w:val="zh-CN"/>
        </w:rPr>
        <w:t>（三）在校生规模</w:t>
      </w:r>
    </w:p>
    <w:p>
      <w:pPr>
        <w:adjustRightInd w:val="0"/>
        <w:snapToGrid w:val="0"/>
        <w:ind w:firstLine="480" w:firstLineChars="200"/>
        <w:jc w:val="left"/>
        <w:rPr>
          <w:rFonts w:asciiTheme="minorEastAsia" w:hAnsiTheme="minorEastAsia" w:cstheme="minorEastAsia"/>
          <w:sz w:val="24"/>
          <w:lang w:val="zh-CN"/>
        </w:rPr>
      </w:pPr>
      <w:r>
        <w:rPr>
          <w:rFonts w:hint="eastAsia" w:asciiTheme="minorEastAsia" w:hAnsiTheme="minorEastAsia" w:cstheme="minorEastAsia"/>
          <w:sz w:val="24"/>
          <w:lang w:val="zh-CN"/>
        </w:rPr>
        <w:t>（四）本科生生源质量</w:t>
      </w:r>
    </w:p>
    <w:p>
      <w:pPr>
        <w:adjustRightInd w:val="0"/>
        <w:snapToGrid w:val="0"/>
        <w:jc w:val="left"/>
        <w:rPr>
          <w:rFonts w:ascii="黑体" w:hAnsi="黑体" w:eastAsia="黑体" w:cs="黑体"/>
          <w:b/>
          <w:bCs/>
          <w:sz w:val="24"/>
          <w:lang w:val="zh-CN"/>
        </w:rPr>
      </w:pPr>
      <w:r>
        <w:rPr>
          <w:rFonts w:hint="eastAsia" w:ascii="黑体" w:hAnsi="黑体" w:eastAsia="黑体" w:cs="黑体"/>
          <w:b/>
          <w:bCs/>
          <w:sz w:val="24"/>
          <w:lang w:val="zh-CN"/>
        </w:rPr>
        <w:t>二、师资与教学条件</w:t>
      </w:r>
    </w:p>
    <w:p>
      <w:pPr>
        <w:adjustRightInd w:val="0"/>
        <w:snapToGrid w:val="0"/>
        <w:ind w:firstLine="480" w:firstLineChars="200"/>
        <w:jc w:val="left"/>
        <w:rPr>
          <w:rFonts w:asciiTheme="minorEastAsia" w:hAnsiTheme="minorEastAsia" w:cstheme="minorEastAsia"/>
          <w:sz w:val="24"/>
          <w:lang w:val="zh-CN"/>
        </w:rPr>
      </w:pPr>
      <w:r>
        <w:rPr>
          <w:rFonts w:hint="eastAsia" w:asciiTheme="minorEastAsia" w:hAnsiTheme="minorEastAsia" w:cstheme="minorEastAsia"/>
          <w:sz w:val="24"/>
          <w:lang w:val="zh-CN"/>
        </w:rPr>
        <w:t>（一）师资队伍</w:t>
      </w:r>
    </w:p>
    <w:p>
      <w:pPr>
        <w:adjustRightInd w:val="0"/>
        <w:snapToGrid w:val="0"/>
        <w:ind w:firstLine="480" w:firstLineChars="200"/>
        <w:jc w:val="left"/>
        <w:rPr>
          <w:rFonts w:asciiTheme="minorEastAsia" w:hAnsiTheme="minorEastAsia" w:cstheme="minorEastAsia"/>
          <w:sz w:val="24"/>
          <w:lang w:val="zh-CN"/>
        </w:rPr>
      </w:pPr>
      <w:r>
        <w:rPr>
          <w:rFonts w:hint="eastAsia" w:asciiTheme="minorEastAsia" w:hAnsiTheme="minorEastAsia" w:cstheme="minorEastAsia"/>
          <w:sz w:val="24"/>
          <w:lang w:val="zh-CN"/>
        </w:rPr>
        <w:t>（二）本科主讲教师情况</w:t>
      </w:r>
    </w:p>
    <w:p>
      <w:pPr>
        <w:adjustRightInd w:val="0"/>
        <w:snapToGrid w:val="0"/>
        <w:ind w:firstLine="480" w:firstLineChars="200"/>
        <w:jc w:val="left"/>
        <w:rPr>
          <w:rFonts w:asciiTheme="minorEastAsia" w:hAnsiTheme="minorEastAsia" w:cstheme="minorEastAsia"/>
          <w:sz w:val="24"/>
          <w:lang w:val="zh-CN"/>
        </w:rPr>
      </w:pPr>
      <w:r>
        <w:rPr>
          <w:rFonts w:hint="eastAsia" w:asciiTheme="minorEastAsia" w:hAnsiTheme="minorEastAsia" w:cstheme="minorEastAsia"/>
          <w:sz w:val="24"/>
          <w:lang w:val="zh-CN"/>
        </w:rPr>
        <w:t>（三）教学经费投入情况</w:t>
      </w:r>
    </w:p>
    <w:p>
      <w:pPr>
        <w:adjustRightInd w:val="0"/>
        <w:snapToGrid w:val="0"/>
        <w:ind w:firstLine="480" w:firstLineChars="200"/>
        <w:jc w:val="left"/>
        <w:rPr>
          <w:rFonts w:asciiTheme="minorEastAsia" w:hAnsiTheme="minorEastAsia" w:cstheme="minorEastAsia"/>
          <w:sz w:val="24"/>
          <w:lang w:val="zh-CN"/>
        </w:rPr>
      </w:pPr>
      <w:r>
        <w:rPr>
          <w:rFonts w:hint="eastAsia" w:asciiTheme="minorEastAsia" w:hAnsiTheme="minorEastAsia" w:cstheme="minorEastAsia"/>
          <w:sz w:val="24"/>
          <w:lang w:val="zh-CN"/>
        </w:rPr>
        <w:t>（四）教学设施应用情况</w:t>
      </w:r>
    </w:p>
    <w:p>
      <w:pPr>
        <w:adjustRightInd w:val="0"/>
        <w:snapToGrid w:val="0"/>
        <w:ind w:firstLine="1200" w:firstLineChars="500"/>
        <w:jc w:val="left"/>
        <w:rPr>
          <w:rFonts w:asciiTheme="minorEastAsia" w:hAnsiTheme="minorEastAsia" w:cstheme="minorEastAsia"/>
          <w:sz w:val="24"/>
          <w:lang w:val="zh-CN"/>
        </w:rPr>
      </w:pPr>
      <w:r>
        <w:rPr>
          <w:rFonts w:hint="eastAsia" w:asciiTheme="minorEastAsia" w:hAnsiTheme="minorEastAsia" w:cstheme="minorEastAsia"/>
          <w:sz w:val="24"/>
          <w:lang w:val="zh-CN"/>
        </w:rPr>
        <w:t>1.教学用房</w:t>
      </w:r>
    </w:p>
    <w:p>
      <w:pPr>
        <w:adjustRightInd w:val="0"/>
        <w:snapToGrid w:val="0"/>
        <w:ind w:firstLine="1200" w:firstLineChars="500"/>
        <w:jc w:val="left"/>
        <w:rPr>
          <w:rFonts w:asciiTheme="minorEastAsia" w:hAnsiTheme="minorEastAsia" w:cstheme="minorEastAsia"/>
          <w:sz w:val="24"/>
          <w:lang w:val="zh-CN"/>
        </w:rPr>
      </w:pPr>
      <w:r>
        <w:rPr>
          <w:rFonts w:hint="eastAsia" w:asciiTheme="minorEastAsia" w:hAnsiTheme="minorEastAsia" w:cstheme="minorEastAsia"/>
          <w:sz w:val="24"/>
          <w:lang w:val="zh-CN"/>
        </w:rPr>
        <w:t>2.教学科研仪器设备与教学实验室</w:t>
      </w:r>
    </w:p>
    <w:p>
      <w:pPr>
        <w:adjustRightInd w:val="0"/>
        <w:snapToGrid w:val="0"/>
        <w:ind w:firstLine="1200" w:firstLineChars="500"/>
        <w:jc w:val="left"/>
        <w:rPr>
          <w:rFonts w:asciiTheme="minorEastAsia" w:hAnsiTheme="minorEastAsia" w:cstheme="minorEastAsia"/>
          <w:sz w:val="24"/>
          <w:lang w:val="zh-CN"/>
        </w:rPr>
      </w:pPr>
      <w:r>
        <w:rPr>
          <w:rFonts w:hint="eastAsia" w:asciiTheme="minorEastAsia" w:hAnsiTheme="minorEastAsia" w:cstheme="minorEastAsia"/>
          <w:sz w:val="24"/>
          <w:lang w:val="zh-CN"/>
        </w:rPr>
        <w:t>3.图书馆及图书资源</w:t>
      </w:r>
    </w:p>
    <w:p>
      <w:pPr>
        <w:adjustRightInd w:val="0"/>
        <w:snapToGrid w:val="0"/>
        <w:ind w:firstLine="1200" w:firstLineChars="500"/>
        <w:jc w:val="left"/>
        <w:rPr>
          <w:rFonts w:asciiTheme="minorEastAsia" w:hAnsiTheme="minorEastAsia" w:cstheme="minorEastAsia"/>
          <w:sz w:val="24"/>
          <w:lang w:val="zh-CN"/>
        </w:rPr>
      </w:pPr>
      <w:r>
        <w:rPr>
          <w:rFonts w:hint="eastAsia" w:asciiTheme="minorEastAsia" w:hAnsiTheme="minorEastAsia" w:cstheme="minorEastAsia"/>
          <w:sz w:val="24"/>
          <w:lang w:val="zh-CN"/>
        </w:rPr>
        <w:t>4.信息资源</w:t>
      </w:r>
    </w:p>
    <w:p>
      <w:pPr>
        <w:adjustRightInd w:val="0"/>
        <w:snapToGrid w:val="0"/>
        <w:jc w:val="left"/>
        <w:rPr>
          <w:rFonts w:ascii="黑体" w:hAnsi="黑体" w:eastAsia="黑体" w:cs="黑体"/>
          <w:b/>
          <w:bCs/>
          <w:sz w:val="24"/>
          <w:lang w:val="zh-CN"/>
        </w:rPr>
      </w:pPr>
      <w:r>
        <w:rPr>
          <w:rFonts w:hint="eastAsia" w:ascii="黑体" w:hAnsi="黑体" w:eastAsia="黑体" w:cs="黑体"/>
          <w:b/>
          <w:bCs/>
          <w:sz w:val="24"/>
          <w:lang w:val="zh-CN"/>
        </w:rPr>
        <w:t>三、教学建设与改革</w:t>
      </w:r>
    </w:p>
    <w:p>
      <w:pPr>
        <w:adjustRightInd w:val="0"/>
        <w:snapToGrid w:val="0"/>
        <w:ind w:firstLine="480" w:firstLineChars="200"/>
        <w:jc w:val="left"/>
        <w:rPr>
          <w:rFonts w:asciiTheme="minorEastAsia" w:hAnsiTheme="minorEastAsia" w:cstheme="minorEastAsia"/>
          <w:sz w:val="24"/>
          <w:lang w:val="zh-CN"/>
        </w:rPr>
      </w:pPr>
      <w:r>
        <w:rPr>
          <w:rFonts w:hint="eastAsia" w:asciiTheme="minorEastAsia" w:hAnsiTheme="minorEastAsia" w:cstheme="minorEastAsia"/>
          <w:sz w:val="24"/>
          <w:lang w:val="zh-CN"/>
        </w:rPr>
        <w:t>（一）专业建设</w:t>
      </w:r>
    </w:p>
    <w:p>
      <w:pPr>
        <w:adjustRightInd w:val="0"/>
        <w:snapToGrid w:val="0"/>
        <w:ind w:firstLine="480" w:firstLineChars="200"/>
        <w:jc w:val="left"/>
        <w:rPr>
          <w:rFonts w:asciiTheme="minorEastAsia" w:hAnsiTheme="minorEastAsia" w:cstheme="minorEastAsia"/>
          <w:sz w:val="24"/>
          <w:lang w:val="zh-CN"/>
        </w:rPr>
      </w:pPr>
      <w:r>
        <w:rPr>
          <w:rFonts w:hint="eastAsia" w:asciiTheme="minorEastAsia" w:hAnsiTheme="minorEastAsia" w:cstheme="minorEastAsia"/>
          <w:sz w:val="24"/>
          <w:lang w:val="zh-CN"/>
        </w:rPr>
        <w:t>（二）课程建设</w:t>
      </w:r>
    </w:p>
    <w:p>
      <w:pPr>
        <w:adjustRightInd w:val="0"/>
        <w:snapToGrid w:val="0"/>
        <w:ind w:firstLine="480" w:firstLineChars="200"/>
        <w:jc w:val="left"/>
        <w:rPr>
          <w:rFonts w:asciiTheme="minorEastAsia" w:hAnsiTheme="minorEastAsia" w:cstheme="minorEastAsia"/>
          <w:sz w:val="24"/>
          <w:lang w:val="zh-CN"/>
        </w:rPr>
      </w:pPr>
      <w:r>
        <w:rPr>
          <w:rFonts w:hint="eastAsia" w:asciiTheme="minorEastAsia" w:hAnsiTheme="minorEastAsia" w:cstheme="minorEastAsia"/>
          <w:sz w:val="24"/>
          <w:lang w:val="zh-CN"/>
        </w:rPr>
        <w:t>（三）教材建设</w:t>
      </w:r>
    </w:p>
    <w:p>
      <w:pPr>
        <w:adjustRightInd w:val="0"/>
        <w:snapToGrid w:val="0"/>
        <w:ind w:firstLine="480" w:firstLineChars="200"/>
        <w:jc w:val="left"/>
        <w:rPr>
          <w:rFonts w:asciiTheme="minorEastAsia" w:hAnsiTheme="minorEastAsia" w:cstheme="minorEastAsia"/>
          <w:sz w:val="24"/>
          <w:lang w:val="zh-CN"/>
        </w:rPr>
      </w:pPr>
      <w:r>
        <w:rPr>
          <w:rFonts w:hint="eastAsia" w:asciiTheme="minorEastAsia" w:hAnsiTheme="minorEastAsia" w:cstheme="minorEastAsia"/>
          <w:sz w:val="24"/>
          <w:lang w:val="zh-CN"/>
        </w:rPr>
        <w:t>（四）实践教学</w:t>
      </w:r>
    </w:p>
    <w:p>
      <w:pPr>
        <w:adjustRightInd w:val="0"/>
        <w:snapToGrid w:val="0"/>
        <w:ind w:firstLine="1200" w:firstLineChars="500"/>
        <w:jc w:val="left"/>
        <w:rPr>
          <w:rFonts w:asciiTheme="minorEastAsia" w:hAnsiTheme="minorEastAsia" w:cstheme="minorEastAsia"/>
          <w:sz w:val="24"/>
          <w:lang w:val="zh-CN"/>
        </w:rPr>
      </w:pPr>
      <w:r>
        <w:rPr>
          <w:rFonts w:hint="eastAsia" w:asciiTheme="minorEastAsia" w:hAnsiTheme="minorEastAsia" w:cstheme="minorEastAsia"/>
          <w:sz w:val="24"/>
          <w:lang w:val="zh-CN"/>
        </w:rPr>
        <w:t>1.实验教学</w:t>
      </w:r>
    </w:p>
    <w:p>
      <w:pPr>
        <w:adjustRightInd w:val="0"/>
        <w:snapToGrid w:val="0"/>
        <w:ind w:firstLine="1200" w:firstLineChars="500"/>
        <w:jc w:val="left"/>
        <w:rPr>
          <w:rFonts w:asciiTheme="minorEastAsia" w:hAnsiTheme="minorEastAsia" w:cstheme="minorEastAsia"/>
          <w:sz w:val="24"/>
          <w:lang w:val="zh-CN"/>
        </w:rPr>
      </w:pPr>
      <w:r>
        <w:rPr>
          <w:rFonts w:hint="eastAsia" w:asciiTheme="minorEastAsia" w:hAnsiTheme="minorEastAsia" w:cstheme="minorEastAsia"/>
          <w:sz w:val="24"/>
          <w:lang w:val="zh-CN"/>
        </w:rPr>
        <w:t>2.本科生毕业设计（论文）</w:t>
      </w:r>
    </w:p>
    <w:p>
      <w:pPr>
        <w:adjustRightInd w:val="0"/>
        <w:snapToGrid w:val="0"/>
        <w:ind w:firstLine="1200" w:firstLineChars="500"/>
        <w:jc w:val="left"/>
        <w:rPr>
          <w:rFonts w:asciiTheme="minorEastAsia" w:hAnsiTheme="minorEastAsia" w:cstheme="minorEastAsia"/>
          <w:sz w:val="24"/>
          <w:lang w:val="zh-CN"/>
        </w:rPr>
      </w:pPr>
      <w:r>
        <w:rPr>
          <w:rFonts w:hint="eastAsia" w:asciiTheme="minorEastAsia" w:hAnsiTheme="minorEastAsia" w:cstheme="minorEastAsia"/>
          <w:sz w:val="24"/>
          <w:lang w:val="zh-CN"/>
        </w:rPr>
        <w:t>3.实习与教学实践基地</w:t>
      </w:r>
    </w:p>
    <w:p>
      <w:pPr>
        <w:adjustRightInd w:val="0"/>
        <w:snapToGrid w:val="0"/>
        <w:ind w:firstLine="480" w:firstLineChars="200"/>
        <w:jc w:val="left"/>
        <w:rPr>
          <w:rFonts w:asciiTheme="minorEastAsia" w:hAnsiTheme="minorEastAsia" w:cstheme="minorEastAsia"/>
          <w:sz w:val="24"/>
          <w:lang w:val="zh-CN"/>
        </w:rPr>
      </w:pPr>
      <w:r>
        <w:rPr>
          <w:rFonts w:hint="eastAsia" w:asciiTheme="minorEastAsia" w:hAnsiTheme="minorEastAsia" w:cstheme="minorEastAsia"/>
          <w:sz w:val="24"/>
          <w:lang w:val="zh-CN"/>
        </w:rPr>
        <w:t>（五）创新创业教育</w:t>
      </w:r>
    </w:p>
    <w:p>
      <w:pPr>
        <w:adjustRightInd w:val="0"/>
        <w:snapToGrid w:val="0"/>
        <w:ind w:firstLine="480" w:firstLineChars="200"/>
        <w:jc w:val="left"/>
        <w:rPr>
          <w:rFonts w:asciiTheme="minorEastAsia" w:hAnsiTheme="minorEastAsia" w:cstheme="minorEastAsia"/>
          <w:sz w:val="24"/>
          <w:lang w:val="zh-CN"/>
        </w:rPr>
      </w:pPr>
      <w:r>
        <w:rPr>
          <w:rFonts w:hint="eastAsia" w:asciiTheme="minorEastAsia" w:hAnsiTheme="minorEastAsia" w:cstheme="minorEastAsia"/>
          <w:sz w:val="24"/>
          <w:lang w:val="zh-CN"/>
        </w:rPr>
        <w:t>（六）教学改革</w:t>
      </w:r>
    </w:p>
    <w:p>
      <w:pPr>
        <w:adjustRightInd w:val="0"/>
        <w:snapToGrid w:val="0"/>
        <w:jc w:val="left"/>
        <w:rPr>
          <w:rFonts w:ascii="黑体" w:hAnsi="黑体" w:eastAsia="黑体" w:cs="黑体"/>
          <w:b/>
          <w:bCs/>
          <w:sz w:val="24"/>
          <w:lang w:val="zh-CN"/>
        </w:rPr>
      </w:pPr>
      <w:r>
        <w:rPr>
          <w:rFonts w:hint="eastAsia" w:ascii="黑体" w:hAnsi="黑体" w:eastAsia="黑体" w:cs="黑体"/>
          <w:b/>
          <w:bCs/>
          <w:sz w:val="24"/>
          <w:lang w:val="zh-CN"/>
        </w:rPr>
        <w:t>四、专业培养能力</w:t>
      </w:r>
    </w:p>
    <w:p>
      <w:pPr>
        <w:adjustRightInd w:val="0"/>
        <w:snapToGrid w:val="0"/>
        <w:ind w:firstLine="480" w:firstLineChars="200"/>
        <w:jc w:val="left"/>
        <w:rPr>
          <w:rFonts w:asciiTheme="minorEastAsia" w:hAnsiTheme="minorEastAsia" w:cstheme="minorEastAsia"/>
          <w:sz w:val="24"/>
          <w:lang w:val="zh-CN"/>
        </w:rPr>
      </w:pPr>
      <w:r>
        <w:rPr>
          <w:rFonts w:hint="eastAsia" w:asciiTheme="minorEastAsia" w:hAnsiTheme="minorEastAsia" w:cstheme="minorEastAsia"/>
          <w:sz w:val="24"/>
          <w:lang w:val="zh-CN"/>
        </w:rPr>
        <w:t>（一）人才培养目标定位与特色</w:t>
      </w:r>
    </w:p>
    <w:p>
      <w:pPr>
        <w:adjustRightInd w:val="0"/>
        <w:snapToGrid w:val="0"/>
        <w:ind w:firstLine="480" w:firstLineChars="200"/>
        <w:jc w:val="left"/>
        <w:rPr>
          <w:rFonts w:asciiTheme="minorEastAsia" w:hAnsiTheme="minorEastAsia" w:cstheme="minorEastAsia"/>
          <w:sz w:val="24"/>
          <w:lang w:val="zh-CN"/>
        </w:rPr>
      </w:pPr>
      <w:r>
        <w:rPr>
          <w:rFonts w:hint="eastAsia" w:asciiTheme="minorEastAsia" w:hAnsiTheme="minorEastAsia" w:cstheme="minorEastAsia"/>
          <w:sz w:val="24"/>
          <w:lang w:val="zh-CN"/>
        </w:rPr>
        <w:t>（二）专业课程体系建设</w:t>
      </w:r>
    </w:p>
    <w:p>
      <w:pPr>
        <w:adjustRightInd w:val="0"/>
        <w:snapToGrid w:val="0"/>
        <w:ind w:firstLine="480" w:firstLineChars="200"/>
        <w:jc w:val="left"/>
        <w:rPr>
          <w:rFonts w:asciiTheme="minorEastAsia" w:hAnsiTheme="minorEastAsia" w:cstheme="minorEastAsia"/>
          <w:sz w:val="24"/>
          <w:lang w:val="zh-CN"/>
        </w:rPr>
      </w:pPr>
      <w:r>
        <w:rPr>
          <w:rFonts w:hint="eastAsia" w:asciiTheme="minorEastAsia" w:hAnsiTheme="minorEastAsia" w:cstheme="minorEastAsia"/>
          <w:sz w:val="24"/>
          <w:lang w:val="zh-CN"/>
        </w:rPr>
        <w:t>（三）立德树人落实机制</w:t>
      </w:r>
    </w:p>
    <w:p>
      <w:pPr>
        <w:adjustRightInd w:val="0"/>
        <w:snapToGrid w:val="0"/>
        <w:ind w:firstLine="480" w:firstLineChars="200"/>
        <w:jc w:val="left"/>
        <w:rPr>
          <w:rFonts w:asciiTheme="minorEastAsia" w:hAnsiTheme="minorEastAsia" w:cstheme="minorEastAsia"/>
          <w:sz w:val="24"/>
          <w:lang w:val="zh-CN"/>
        </w:rPr>
      </w:pPr>
      <w:r>
        <w:rPr>
          <w:rFonts w:hint="eastAsia" w:asciiTheme="minorEastAsia" w:hAnsiTheme="minorEastAsia" w:cstheme="minorEastAsia"/>
          <w:sz w:val="24"/>
          <w:lang w:val="zh-CN"/>
        </w:rPr>
        <w:t>（四）专任教师数量和结构</w:t>
      </w:r>
    </w:p>
    <w:p>
      <w:pPr>
        <w:adjustRightInd w:val="0"/>
        <w:snapToGrid w:val="0"/>
        <w:ind w:firstLine="480" w:firstLineChars="200"/>
        <w:jc w:val="left"/>
        <w:rPr>
          <w:rFonts w:asciiTheme="minorEastAsia" w:hAnsiTheme="minorEastAsia" w:cstheme="minorEastAsia"/>
          <w:sz w:val="24"/>
          <w:lang w:val="zh-CN"/>
        </w:rPr>
      </w:pPr>
      <w:r>
        <w:rPr>
          <w:rFonts w:hint="eastAsia" w:asciiTheme="minorEastAsia" w:hAnsiTheme="minorEastAsia" w:cstheme="minorEastAsia"/>
          <w:sz w:val="24"/>
          <w:lang w:val="zh-CN"/>
        </w:rPr>
        <w:t>（五）实践教学</w:t>
      </w:r>
    </w:p>
    <w:p>
      <w:pPr>
        <w:adjustRightInd w:val="0"/>
        <w:snapToGrid w:val="0"/>
        <w:jc w:val="left"/>
        <w:rPr>
          <w:rFonts w:ascii="黑体" w:hAnsi="黑体" w:eastAsia="黑体" w:cs="黑体"/>
          <w:b/>
          <w:bCs/>
          <w:sz w:val="24"/>
          <w:lang w:val="zh-CN"/>
        </w:rPr>
      </w:pPr>
      <w:r>
        <w:rPr>
          <w:rFonts w:hint="eastAsia" w:ascii="黑体" w:hAnsi="黑体" w:eastAsia="黑体" w:cs="黑体"/>
          <w:b/>
          <w:bCs/>
          <w:sz w:val="24"/>
          <w:lang w:val="zh-CN"/>
        </w:rPr>
        <w:t>五、质量保障体系</w:t>
      </w:r>
    </w:p>
    <w:p>
      <w:pPr>
        <w:adjustRightInd w:val="0"/>
        <w:snapToGrid w:val="0"/>
        <w:ind w:firstLine="480" w:firstLineChars="200"/>
        <w:jc w:val="left"/>
        <w:rPr>
          <w:rFonts w:asciiTheme="minorEastAsia" w:hAnsiTheme="minorEastAsia" w:cstheme="minorEastAsia"/>
          <w:sz w:val="24"/>
          <w:lang w:val="zh-CN"/>
        </w:rPr>
      </w:pPr>
      <w:r>
        <w:rPr>
          <w:rFonts w:hint="eastAsia" w:asciiTheme="minorEastAsia" w:hAnsiTheme="minorEastAsia" w:cstheme="minorEastAsia"/>
          <w:sz w:val="24"/>
          <w:lang w:val="zh-CN"/>
        </w:rPr>
        <w:t>（一）校领导情况</w:t>
      </w:r>
    </w:p>
    <w:p>
      <w:pPr>
        <w:adjustRightInd w:val="0"/>
        <w:snapToGrid w:val="0"/>
        <w:ind w:firstLine="480" w:firstLineChars="200"/>
        <w:jc w:val="left"/>
        <w:rPr>
          <w:rFonts w:asciiTheme="minorEastAsia" w:hAnsiTheme="minorEastAsia" w:cstheme="minorEastAsia"/>
          <w:sz w:val="24"/>
          <w:lang w:val="zh-CN"/>
        </w:rPr>
      </w:pPr>
      <w:r>
        <w:rPr>
          <w:rFonts w:hint="eastAsia" w:asciiTheme="minorEastAsia" w:hAnsiTheme="minorEastAsia" w:cstheme="minorEastAsia"/>
          <w:sz w:val="24"/>
          <w:lang w:val="zh-CN"/>
        </w:rPr>
        <w:t>（二）教学管理与服务</w:t>
      </w:r>
    </w:p>
    <w:p>
      <w:pPr>
        <w:adjustRightInd w:val="0"/>
        <w:snapToGrid w:val="0"/>
        <w:ind w:firstLine="480" w:firstLineChars="200"/>
        <w:jc w:val="left"/>
        <w:rPr>
          <w:rFonts w:asciiTheme="minorEastAsia" w:hAnsiTheme="minorEastAsia" w:cstheme="minorEastAsia"/>
          <w:sz w:val="24"/>
          <w:lang w:val="zh-CN"/>
        </w:rPr>
      </w:pPr>
      <w:r>
        <w:rPr>
          <w:rFonts w:hint="eastAsia" w:asciiTheme="minorEastAsia" w:hAnsiTheme="minorEastAsia" w:cstheme="minorEastAsia"/>
          <w:sz w:val="24"/>
          <w:lang w:val="zh-CN"/>
        </w:rPr>
        <w:t>（三）学生管理与服务</w:t>
      </w:r>
    </w:p>
    <w:p>
      <w:pPr>
        <w:adjustRightInd w:val="0"/>
        <w:snapToGrid w:val="0"/>
        <w:ind w:firstLine="480" w:firstLineChars="200"/>
        <w:jc w:val="left"/>
        <w:rPr>
          <w:rFonts w:asciiTheme="minorEastAsia" w:hAnsiTheme="minorEastAsia" w:cstheme="minorEastAsia"/>
          <w:sz w:val="24"/>
          <w:lang w:val="zh-CN"/>
        </w:rPr>
      </w:pPr>
      <w:r>
        <w:rPr>
          <w:rFonts w:hint="eastAsia" w:asciiTheme="minorEastAsia" w:hAnsiTheme="minorEastAsia" w:cstheme="minorEastAsia"/>
          <w:sz w:val="24"/>
          <w:lang w:val="zh-CN"/>
        </w:rPr>
        <w:t>（四）质量监控</w:t>
      </w:r>
    </w:p>
    <w:p>
      <w:pPr>
        <w:adjustRightInd w:val="0"/>
        <w:snapToGrid w:val="0"/>
        <w:jc w:val="left"/>
        <w:rPr>
          <w:rFonts w:ascii="黑体" w:hAnsi="黑体" w:eastAsia="黑体" w:cs="黑体"/>
          <w:b/>
          <w:bCs/>
          <w:sz w:val="24"/>
          <w:lang w:val="zh-CN"/>
        </w:rPr>
      </w:pPr>
      <w:r>
        <w:rPr>
          <w:rFonts w:hint="eastAsia" w:ascii="黑体" w:hAnsi="黑体" w:eastAsia="黑体" w:cs="黑体"/>
          <w:b/>
          <w:bCs/>
          <w:sz w:val="24"/>
          <w:lang w:val="zh-CN"/>
        </w:rPr>
        <w:t>六、学生学习效果</w:t>
      </w:r>
    </w:p>
    <w:p>
      <w:pPr>
        <w:adjustRightInd w:val="0"/>
        <w:snapToGrid w:val="0"/>
        <w:ind w:firstLine="480" w:firstLineChars="200"/>
        <w:jc w:val="left"/>
        <w:rPr>
          <w:rFonts w:asciiTheme="minorEastAsia" w:hAnsiTheme="minorEastAsia" w:cstheme="minorEastAsia"/>
          <w:sz w:val="24"/>
          <w:lang w:val="zh-CN"/>
        </w:rPr>
      </w:pPr>
      <w:r>
        <w:rPr>
          <w:rFonts w:hint="eastAsia" w:asciiTheme="minorEastAsia" w:hAnsiTheme="minorEastAsia" w:cstheme="minorEastAsia"/>
          <w:sz w:val="24"/>
          <w:lang w:val="zh-CN"/>
        </w:rPr>
        <w:t>（一）毕业情况</w:t>
      </w:r>
    </w:p>
    <w:p>
      <w:pPr>
        <w:adjustRightInd w:val="0"/>
        <w:snapToGrid w:val="0"/>
        <w:ind w:firstLine="480" w:firstLineChars="200"/>
        <w:jc w:val="left"/>
        <w:rPr>
          <w:rFonts w:asciiTheme="minorEastAsia" w:hAnsiTheme="minorEastAsia" w:cstheme="minorEastAsia"/>
          <w:sz w:val="24"/>
          <w:lang w:val="zh-CN"/>
        </w:rPr>
      </w:pPr>
      <w:r>
        <w:rPr>
          <w:rFonts w:hint="eastAsia" w:asciiTheme="minorEastAsia" w:hAnsiTheme="minorEastAsia" w:cstheme="minorEastAsia"/>
          <w:sz w:val="24"/>
          <w:lang w:val="zh-CN"/>
        </w:rPr>
        <w:t>（二）就业情况</w:t>
      </w:r>
    </w:p>
    <w:p>
      <w:pPr>
        <w:adjustRightInd w:val="0"/>
        <w:snapToGrid w:val="0"/>
        <w:ind w:firstLine="480" w:firstLineChars="200"/>
        <w:jc w:val="left"/>
        <w:rPr>
          <w:rFonts w:asciiTheme="minorEastAsia" w:hAnsiTheme="minorEastAsia" w:cstheme="minorEastAsia"/>
          <w:sz w:val="24"/>
          <w:lang w:val="zh-CN"/>
        </w:rPr>
      </w:pPr>
      <w:r>
        <w:rPr>
          <w:rFonts w:hint="eastAsia" w:asciiTheme="minorEastAsia" w:hAnsiTheme="minorEastAsia" w:cstheme="minorEastAsia"/>
          <w:sz w:val="24"/>
          <w:lang w:val="zh-CN"/>
        </w:rPr>
        <w:t>（三）转专业与辅修情况</w:t>
      </w:r>
    </w:p>
    <w:p>
      <w:pPr>
        <w:adjustRightInd w:val="0"/>
        <w:snapToGrid w:val="0"/>
        <w:jc w:val="left"/>
        <w:rPr>
          <w:rFonts w:ascii="黑体" w:hAnsi="黑体" w:eastAsia="黑体" w:cs="黑体"/>
          <w:b/>
          <w:bCs/>
          <w:sz w:val="24"/>
          <w:lang w:val="zh-CN"/>
        </w:rPr>
      </w:pPr>
      <w:r>
        <w:rPr>
          <w:rFonts w:hint="eastAsia" w:ascii="黑体" w:hAnsi="黑体" w:eastAsia="黑体" w:cs="黑体"/>
          <w:b/>
          <w:bCs/>
          <w:sz w:val="24"/>
          <w:lang w:val="zh-CN"/>
        </w:rPr>
        <w:t>七、特色发展</w:t>
      </w:r>
    </w:p>
    <w:p>
      <w:pPr>
        <w:adjustRightInd w:val="0"/>
        <w:snapToGrid w:val="0"/>
        <w:jc w:val="left"/>
        <w:rPr>
          <w:rFonts w:ascii="黑体" w:hAnsi="黑体" w:eastAsia="黑体" w:cs="黑体"/>
          <w:b/>
          <w:bCs/>
          <w:sz w:val="24"/>
          <w:lang w:val="zh-CN"/>
        </w:rPr>
      </w:pPr>
      <w:r>
        <w:rPr>
          <w:rFonts w:hint="eastAsia" w:ascii="黑体" w:hAnsi="黑体" w:eastAsia="黑体" w:cs="黑体"/>
          <w:b/>
          <w:bCs/>
          <w:sz w:val="24"/>
          <w:lang w:val="zh-CN"/>
        </w:rPr>
        <w:t>八、存在问题及改进计划</w:t>
      </w:r>
    </w:p>
    <w:p>
      <w:pPr>
        <w:adjustRightInd w:val="0"/>
        <w:snapToGrid w:val="0"/>
        <w:jc w:val="left"/>
        <w:rPr>
          <w:rFonts w:ascii="黑体" w:hAnsi="黑体" w:eastAsia="黑体" w:cs="黑体"/>
          <w:b/>
          <w:bCs/>
          <w:sz w:val="24"/>
          <w:lang w:val="zh-CN"/>
        </w:rPr>
      </w:pPr>
      <w:r>
        <w:rPr>
          <w:rFonts w:hint="eastAsia" w:ascii="黑体" w:hAnsi="黑体" w:eastAsia="黑体" w:cs="黑体"/>
          <w:b/>
          <w:bCs/>
          <w:sz w:val="24"/>
          <w:lang w:val="zh-CN"/>
        </w:rPr>
        <w:t>附录</w:t>
      </w:r>
      <w:r>
        <w:rPr>
          <w:rFonts w:hint="eastAsia" w:ascii="黑体" w:hAnsi="黑体" w:eastAsia="黑体" w:cs="黑体"/>
          <w:b/>
          <w:bCs/>
          <w:sz w:val="24"/>
        </w:rPr>
        <w:t xml:space="preserve">  </w:t>
      </w:r>
      <w:r>
        <w:rPr>
          <w:rFonts w:hint="eastAsia" w:ascii="黑体" w:hAnsi="黑体" w:eastAsia="黑体" w:cs="黑体"/>
          <w:b/>
          <w:bCs/>
          <w:sz w:val="24"/>
          <w:lang w:val="zh-CN"/>
        </w:rPr>
        <w:t>本科教学质量报告支撑数据</w:t>
      </w:r>
    </w:p>
    <w:p>
      <w:pPr>
        <w:adjustRightInd w:val="0"/>
        <w:snapToGrid w:val="0"/>
        <w:jc w:val="center"/>
        <w:rPr>
          <w:rFonts w:ascii="黑体" w:hAnsi="宋体" w:eastAsia="黑体" w:cs="黑体"/>
          <w:sz w:val="32"/>
          <w:szCs w:val="32"/>
          <w:lang w:val="zh-CN"/>
        </w:rPr>
      </w:pPr>
    </w:p>
    <w:p>
      <w:pPr>
        <w:pStyle w:val="2"/>
        <w:widowControl/>
        <w:adjustRightInd w:val="0"/>
        <w:snapToGrid w:val="0"/>
        <w:spacing w:before="0" w:after="0" w:line="240" w:lineRule="auto"/>
        <w:jc w:val="center"/>
      </w:pPr>
      <w:r>
        <w:rPr>
          <w:rFonts w:hint="eastAsia" w:ascii="黑体" w:hAnsi="宋体" w:eastAsia="黑体" w:cs="黑体"/>
          <w:sz w:val="30"/>
          <w:szCs w:val="30"/>
        </w:rPr>
        <w:t>学校概况</w:t>
      </w:r>
    </w:p>
    <w:p>
      <w:pPr>
        <w:adjustRightInd w:val="0"/>
        <w:snapToGrid w:val="0"/>
        <w:jc w:val="left"/>
      </w:pPr>
    </w:p>
    <w:p>
      <w:pPr>
        <w:adjustRightInd w:val="0"/>
        <w:snapToGrid w:val="0"/>
        <w:ind w:firstLine="480" w:firstLineChars="200"/>
        <w:rPr>
          <w:rFonts w:asciiTheme="minorEastAsia" w:hAnsiTheme="minorEastAsia" w:cstheme="minorEastAsia"/>
          <w:sz w:val="24"/>
        </w:rPr>
      </w:pPr>
      <w:r>
        <w:rPr>
          <w:rFonts w:hint="eastAsia" w:asciiTheme="minorEastAsia" w:hAnsiTheme="minorEastAsia" w:cstheme="minorEastAsia"/>
          <w:sz w:val="24"/>
        </w:rPr>
        <w:t>新余学院坐落在新型工业城市——江西省新余市，是一所公办全日制普通本科院校、综合院校，举办者为江西省教育厅和新余市人民政府，于2010年开办本科。学校先后被确定为教育部产教融合创新基地首批试点高校、教育部产学合作专业综合改革项目实施高校、国家大学生创新创业训练计划联合基金项目实施高校、教育部卓越创新联盟首批成员单位、国家级语言文字规范化示范校、中国应用技术大学联盟成员单位、江西省首批转型发展试点高校、江西省高校首届十大文明校园，2018年，顺利通过教育部本科教学工作合格评估，办学水平获得了国家的“质量认证”。教学质量稳步提高，计算机科学与技术专业被省教育厅确定为江西省一流专业，学生在各级各类竞赛中成绩喜人；学生就业状况良好，就业质量稳步提升，毕业生就业率超过全省平均水平，被评为全省高校就业工作评估优秀单位。</w:t>
      </w:r>
    </w:p>
    <w:p>
      <w:pPr>
        <w:adjustRightInd w:val="0"/>
        <w:snapToGrid w:val="0"/>
        <w:ind w:firstLine="480" w:firstLineChars="200"/>
        <w:rPr>
          <w:rFonts w:asciiTheme="minorEastAsia" w:hAnsiTheme="minorEastAsia" w:cstheme="minorEastAsia"/>
          <w:sz w:val="24"/>
        </w:rPr>
      </w:pPr>
      <w:r>
        <w:rPr>
          <w:rFonts w:hint="eastAsia" w:asciiTheme="minorEastAsia" w:hAnsiTheme="minorEastAsia" w:cstheme="minorEastAsia"/>
          <w:sz w:val="24"/>
        </w:rPr>
        <w:t xml:space="preserve">学校有本科专业38个，其中6个为新办专业。招生批次有提前批招生,本科批招生,第一批次招生,第二批次招生A,第二批次招生B。 </w:t>
      </w:r>
    </w:p>
    <w:p>
      <w:pPr>
        <w:adjustRightInd w:val="0"/>
        <w:snapToGrid w:val="0"/>
        <w:ind w:firstLine="480" w:firstLineChars="200"/>
        <w:jc w:val="left"/>
        <w:rPr>
          <w:rFonts w:asciiTheme="minorEastAsia" w:hAnsiTheme="minorEastAsia" w:cstheme="minorEastAsia"/>
          <w:sz w:val="24"/>
        </w:rPr>
      </w:pPr>
      <w:r>
        <w:rPr>
          <w:rFonts w:hint="eastAsia" w:asciiTheme="minorEastAsia" w:hAnsiTheme="minorEastAsia" w:cstheme="minorEastAsia"/>
          <w:sz w:val="24"/>
        </w:rPr>
        <w:t>学校设有13个二级学院（含继续教育学院及马克思主义学院）。有国家级教学改革试点专业、省级卓越工程师培养计划试点专业、省级示范专业和省级特色专业15个，省级专业综合改革试点项目3个，省级重点实验室1个，省级高层次人才12人。</w:t>
      </w:r>
    </w:p>
    <w:p>
      <w:pPr>
        <w:adjustRightInd w:val="0"/>
        <w:snapToGrid w:val="0"/>
        <w:ind w:firstLine="480" w:firstLineChars="200"/>
        <w:rPr>
          <w:rFonts w:asciiTheme="minorEastAsia" w:hAnsiTheme="minorEastAsia" w:cstheme="minorEastAsia"/>
          <w:sz w:val="24"/>
        </w:rPr>
      </w:pPr>
      <w:r>
        <w:rPr>
          <w:rFonts w:hint="eastAsia" w:asciiTheme="minorEastAsia" w:hAnsiTheme="minorEastAsia" w:cstheme="minorEastAsia"/>
          <w:sz w:val="24"/>
        </w:rPr>
        <w:t>目前学校全日制在校生总规模为9,360人，本科生数占全日制在校生总数的比例为99.59%。全校教职工785人，其中专任教师471人。学校有1个校区，有党政单位18个、教学科研单位19个。</w:t>
      </w:r>
    </w:p>
    <w:p>
      <w:pPr>
        <w:adjustRightInd w:val="0"/>
        <w:snapToGrid w:val="0"/>
        <w:jc w:val="left"/>
        <w:rPr>
          <w:sz w:val="28"/>
          <w:szCs w:val="28"/>
        </w:rPr>
      </w:pPr>
      <w:r>
        <w:rPr>
          <w:rFonts w:ascii="Calibri" w:hAnsi="Calibri" w:eastAsia="宋体" w:cs="Times New Roman"/>
          <w:sz w:val="28"/>
          <w:szCs w:val="28"/>
        </w:rPr>
        <w:br w:type="page"/>
      </w:r>
    </w:p>
    <w:p>
      <w:pPr>
        <w:pStyle w:val="2"/>
        <w:widowControl/>
        <w:adjustRightInd w:val="0"/>
        <w:snapToGrid w:val="0"/>
        <w:spacing w:before="0" w:after="0" w:line="240" w:lineRule="auto"/>
        <w:jc w:val="left"/>
        <w:rPr>
          <w:sz w:val="24"/>
          <w:szCs w:val="24"/>
        </w:rPr>
      </w:pPr>
      <w:r>
        <w:rPr>
          <w:rFonts w:hint="eastAsia" w:ascii="黑体" w:hAnsi="宋体" w:eastAsia="黑体" w:cs="黑体"/>
          <w:sz w:val="30"/>
          <w:szCs w:val="30"/>
        </w:rPr>
        <w:t>一、本科教育基本情况</w:t>
      </w:r>
    </w:p>
    <w:p>
      <w:pPr>
        <w:pStyle w:val="3"/>
        <w:widowControl/>
        <w:adjustRightInd w:val="0"/>
        <w:snapToGrid w:val="0"/>
        <w:spacing w:before="0" w:after="0" w:line="240" w:lineRule="auto"/>
        <w:ind w:firstLine="280" w:firstLineChars="100"/>
        <w:jc w:val="left"/>
        <w:rPr>
          <w:b w:val="0"/>
          <w:bCs/>
          <w:sz w:val="28"/>
          <w:szCs w:val="28"/>
        </w:rPr>
      </w:pPr>
      <w:r>
        <w:rPr>
          <w:rFonts w:hint="eastAsia" w:ascii="黑体" w:hAnsi="宋体" w:eastAsia="黑体" w:cs="黑体"/>
          <w:b w:val="0"/>
          <w:bCs/>
          <w:sz w:val="28"/>
          <w:szCs w:val="28"/>
        </w:rPr>
        <w:t>（一）人才培养目标</w:t>
      </w:r>
    </w:p>
    <w:p>
      <w:pPr>
        <w:adjustRightInd w:val="0"/>
        <w:snapToGrid w:val="0"/>
        <w:ind w:firstLine="480" w:firstLineChars="200"/>
        <w:jc w:val="left"/>
        <w:rPr>
          <w:rFonts w:ascii="宋体" w:hAnsi="宋体" w:eastAsia="宋体" w:cs="宋体"/>
          <w:sz w:val="24"/>
        </w:rPr>
      </w:pPr>
      <w:r>
        <w:rPr>
          <w:rFonts w:hint="eastAsia" w:ascii="宋体" w:hAnsi="宋体" w:eastAsia="宋体" w:cs="宋体"/>
          <w:sz w:val="24"/>
        </w:rPr>
        <w:t>学校的定位与发展目标是：</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发展目标定位：特色鲜明的高水平应用型本科院校。</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办学类型定位：应用型本科院校。</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办学层次定位：以全日制普通本科教育为主，以专业硕士研究生教育为辅。</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服务面向定位：立足新余，服务江西，辐射全国，为区域经济社会发展提供人才保障和智力支撑。</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学科专业定位：以工学为主导、文理为基础、新能源类专业为特色、多学科协调发展的学科专业体系。</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人才培养目标定位：培养品德素养好、应用能力强、就业有实力、发展有后劲的高素质应用型人才。</w:t>
      </w:r>
    </w:p>
    <w:p>
      <w:pPr>
        <w:pStyle w:val="3"/>
        <w:widowControl/>
        <w:adjustRightInd w:val="0"/>
        <w:snapToGrid w:val="0"/>
        <w:spacing w:before="0" w:after="0" w:line="240" w:lineRule="auto"/>
        <w:ind w:firstLine="280" w:firstLineChars="100"/>
        <w:jc w:val="left"/>
        <w:rPr>
          <w:b w:val="0"/>
          <w:bCs/>
          <w:sz w:val="28"/>
          <w:szCs w:val="28"/>
        </w:rPr>
      </w:pPr>
      <w:r>
        <w:rPr>
          <w:rFonts w:hint="eastAsia" w:ascii="黑体" w:hAnsi="宋体" w:eastAsia="黑体" w:cs="黑体"/>
          <w:b w:val="0"/>
          <w:bCs/>
          <w:sz w:val="28"/>
          <w:szCs w:val="28"/>
        </w:rPr>
        <w:t>（二）学科专业设置情况</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为提高本科人才培养质量，学校不断优化学科专业布局。2018-2019学年，学校有36个本科专业招生，涵盖工学、文学、理学、艺术学、教育学、管理学、医学、经济学八大学科门类，逐步形成了以工学为主导、文理为基础、新能源类专业为特色、多学科协调发展的学科专业体系。</w:t>
      </w:r>
    </w:p>
    <w:p>
      <w:pPr>
        <w:adjustRightInd w:val="0"/>
        <w:snapToGrid w:val="0"/>
        <w:ind w:firstLine="480" w:firstLineChars="200"/>
        <w:jc w:val="left"/>
        <w:rPr>
          <w:rFonts w:ascii="宋体" w:hAnsi="宋体" w:eastAsia="宋体" w:cs="宋体"/>
          <w:sz w:val="24"/>
        </w:rPr>
      </w:pPr>
      <w:r>
        <w:rPr>
          <w:rFonts w:hint="eastAsia" w:ascii="宋体" w:hAnsi="宋体" w:eastAsia="宋体" w:cs="宋体"/>
          <w:sz w:val="24"/>
        </w:rPr>
        <w:t>学校现有本科专业38个，其中工学专业17个占44.74%、理学专业2个占5.26%、文学专业4个占10.53%、经济学专业1个占2.63%、管理学专业5个占13.16%、医学专业2个占5.26%、教育学专业3个占7.89%、艺术学专业4个占10.53%。</w:t>
      </w:r>
    </w:p>
    <w:p>
      <w:pPr>
        <w:adjustRightInd w:val="0"/>
        <w:snapToGrid w:val="0"/>
        <w:ind w:firstLine="480" w:firstLineChars="200"/>
        <w:jc w:val="left"/>
        <w:rPr>
          <w:rFonts w:ascii="宋体" w:hAnsi="宋体" w:eastAsia="宋体" w:cs="宋体"/>
          <w:sz w:val="24"/>
        </w:rPr>
      </w:pPr>
    </w:p>
    <w:p>
      <w:pPr>
        <w:adjustRightInd w:val="0"/>
        <w:snapToGrid w:val="0"/>
        <w:jc w:val="center"/>
      </w:pPr>
      <w:r>
        <w:rPr>
          <w:rFonts w:ascii="Calibri" w:hAnsi="Calibri" w:eastAsia="宋体" w:cs="Times New Roman"/>
          <w:szCs w:val="22"/>
        </w:rPr>
        <w:drawing>
          <wp:inline distT="0" distB="0" distL="114300" distR="114300">
            <wp:extent cx="4819650" cy="2886075"/>
            <wp:effectExtent l="0" t="0" r="0" b="9525"/>
            <wp:docPr id="3" name="图片 1" descr="logo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100.png"/>
                    <pic:cNvPicPr>
                      <a:picLocks noChangeAspect="1"/>
                    </pic:cNvPicPr>
                  </pic:nvPicPr>
                  <pic:blipFill>
                    <a:blip r:embed="rId5" cstate="print"/>
                    <a:stretch>
                      <a:fillRect/>
                    </a:stretch>
                  </pic:blipFill>
                  <pic:spPr>
                    <a:xfrm>
                      <a:off x="0" y="0"/>
                      <a:ext cx="4819650" cy="2886075"/>
                    </a:xfrm>
                    <a:prstGeom prst="rect">
                      <a:avLst/>
                    </a:prstGeom>
                    <a:noFill/>
                    <a:ln>
                      <a:noFill/>
                    </a:ln>
                  </pic:spPr>
                </pic:pic>
              </a:graphicData>
            </a:graphic>
          </wp:inline>
        </w:drawing>
      </w:r>
    </w:p>
    <w:p>
      <w:pPr>
        <w:adjustRightInd w:val="0"/>
        <w:snapToGrid w:val="0"/>
        <w:jc w:val="center"/>
      </w:pPr>
      <w:r>
        <w:rPr>
          <w:rFonts w:hint="eastAsia" w:ascii="宋体" w:hAnsi="宋体" w:eastAsia="宋体" w:cs="宋体"/>
          <w:sz w:val="24"/>
        </w:rPr>
        <w:t>图1 各学科专业占比情况（%）</w:t>
      </w:r>
    </w:p>
    <w:p>
      <w:pPr>
        <w:adjustRightInd w:val="0"/>
        <w:snapToGrid w:val="0"/>
        <w:jc w:val="left"/>
      </w:pPr>
    </w:p>
    <w:p>
      <w:pPr>
        <w:adjustRightInd w:val="0"/>
        <w:snapToGrid w:val="0"/>
        <w:ind w:firstLine="280" w:firstLineChars="100"/>
        <w:jc w:val="left"/>
      </w:pPr>
      <w:r>
        <w:rPr>
          <w:rFonts w:hint="eastAsia" w:ascii="黑体" w:hAnsi="宋体" w:eastAsia="黑体" w:cs="黑体"/>
          <w:sz w:val="28"/>
          <w:szCs w:val="28"/>
        </w:rPr>
        <w:t>（三）在校生规模</w:t>
      </w:r>
    </w:p>
    <w:p>
      <w:pPr>
        <w:adjustRightInd w:val="0"/>
        <w:snapToGrid w:val="0"/>
        <w:ind w:firstLine="480" w:firstLineChars="200"/>
        <w:jc w:val="left"/>
        <w:rPr>
          <w:rFonts w:ascii="宋体" w:hAnsi="宋体" w:eastAsia="宋体" w:cs="宋体"/>
          <w:sz w:val="24"/>
        </w:rPr>
      </w:pPr>
      <w:r>
        <w:rPr>
          <w:rFonts w:hint="eastAsia" w:ascii="宋体" w:hAnsi="宋体" w:eastAsia="宋体" w:cs="宋体"/>
          <w:sz w:val="24"/>
        </w:rPr>
        <w:t>2018-2019学年本科在校生7,854人（含一年级2,518人，二年级2,433人，三年级1,531人，四年级1,372人，其他0人）。目前学校全日制在校生总规模为9,360人，本科生数占全日制在校生总数的比例为99.59%。各类在校生的人数情况如表1所示（按时点统计）。</w:t>
      </w:r>
    </w:p>
    <w:p>
      <w:pPr>
        <w:adjustRightInd w:val="0"/>
        <w:snapToGrid w:val="0"/>
        <w:ind w:firstLine="480" w:firstLineChars="200"/>
        <w:jc w:val="left"/>
        <w:rPr>
          <w:rFonts w:ascii="宋体" w:hAnsi="宋体" w:eastAsia="宋体" w:cs="宋体"/>
          <w:sz w:val="24"/>
        </w:rPr>
      </w:pPr>
    </w:p>
    <w:p>
      <w:pPr>
        <w:adjustRightInd w:val="0"/>
        <w:snapToGrid w:val="0"/>
        <w:ind w:firstLine="480" w:firstLineChars="200"/>
        <w:jc w:val="left"/>
        <w:rPr>
          <w:rFonts w:ascii="宋体" w:hAnsi="宋体" w:eastAsia="宋体" w:cs="宋体"/>
          <w:sz w:val="24"/>
        </w:rPr>
      </w:pPr>
    </w:p>
    <w:p>
      <w:pPr>
        <w:adjustRightInd w:val="0"/>
        <w:snapToGrid w:val="0"/>
        <w:jc w:val="center"/>
        <w:rPr>
          <w:rFonts w:ascii="Calibri" w:hAnsi="Calibri"/>
          <w:b/>
          <w:bCs/>
          <w:sz w:val="24"/>
        </w:rPr>
      </w:pPr>
      <w:r>
        <w:rPr>
          <w:rFonts w:hint="eastAsia" w:ascii="宋体" w:hAnsi="宋体" w:eastAsia="宋体" w:cs="宋体"/>
          <w:b/>
          <w:bCs/>
          <w:sz w:val="24"/>
        </w:rPr>
        <w:t>表1 各类学生人数一览表</w:t>
      </w:r>
    </w:p>
    <w:tbl>
      <w:tblPr>
        <w:tblStyle w:val="10"/>
        <w:tblW w:w="9093" w:type="dxa"/>
        <w:jc w:val="center"/>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1062"/>
        <w:gridCol w:w="503"/>
        <w:gridCol w:w="600"/>
        <w:gridCol w:w="514"/>
        <w:gridCol w:w="547"/>
        <w:gridCol w:w="567"/>
        <w:gridCol w:w="541"/>
        <w:gridCol w:w="437"/>
        <w:gridCol w:w="802"/>
        <w:gridCol w:w="644"/>
        <w:gridCol w:w="782"/>
        <w:gridCol w:w="546"/>
        <w:gridCol w:w="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0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Cs w:val="21"/>
              </w:rPr>
            </w:pPr>
            <w:r>
              <w:rPr>
                <w:rFonts w:hint="eastAsia" w:ascii="宋体" w:hAnsi="宋体" w:eastAsia="宋体" w:cs="宋体"/>
                <w:b/>
                <w:szCs w:val="21"/>
              </w:rPr>
              <w:t>普通本科生数</w:t>
            </w:r>
          </w:p>
        </w:tc>
        <w:tc>
          <w:tcPr>
            <w:tcW w:w="1062" w:type="dxa"/>
            <w:vMerge w:val="restart"/>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Cs w:val="21"/>
              </w:rPr>
            </w:pPr>
            <w:r>
              <w:rPr>
                <w:rFonts w:hint="eastAsia" w:ascii="宋体" w:hAnsi="宋体" w:eastAsia="宋体" w:cs="宋体"/>
                <w:b/>
                <w:szCs w:val="21"/>
              </w:rPr>
              <w:t>普通高职(含专科)生数</w:t>
            </w:r>
          </w:p>
        </w:tc>
        <w:tc>
          <w:tcPr>
            <w:tcW w:w="1103" w:type="dxa"/>
            <w:gridSpan w:val="2"/>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Cs w:val="21"/>
              </w:rPr>
            </w:pPr>
            <w:r>
              <w:rPr>
                <w:rFonts w:hint="eastAsia" w:ascii="宋体" w:hAnsi="宋体" w:eastAsia="宋体" w:cs="宋体"/>
                <w:b/>
                <w:szCs w:val="21"/>
              </w:rPr>
              <w:t>硕士研究生数</w:t>
            </w:r>
          </w:p>
        </w:tc>
        <w:tc>
          <w:tcPr>
            <w:tcW w:w="1061" w:type="dxa"/>
            <w:gridSpan w:val="2"/>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Cs w:val="21"/>
              </w:rPr>
            </w:pPr>
            <w:r>
              <w:rPr>
                <w:rFonts w:hint="eastAsia" w:ascii="宋体" w:hAnsi="宋体" w:eastAsia="宋体" w:cs="宋体"/>
                <w:b/>
                <w:szCs w:val="21"/>
              </w:rPr>
              <w:t>博士研究生数</w:t>
            </w:r>
          </w:p>
        </w:tc>
        <w:tc>
          <w:tcPr>
            <w:tcW w:w="567" w:type="dxa"/>
            <w:vMerge w:val="restart"/>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Cs w:val="21"/>
              </w:rPr>
            </w:pPr>
            <w:r>
              <w:rPr>
                <w:rFonts w:hint="eastAsia" w:ascii="宋体" w:hAnsi="宋体" w:eastAsia="宋体" w:cs="宋体"/>
                <w:b/>
                <w:szCs w:val="21"/>
              </w:rPr>
              <w:t>留学生数</w:t>
            </w:r>
          </w:p>
        </w:tc>
        <w:tc>
          <w:tcPr>
            <w:tcW w:w="541" w:type="dxa"/>
            <w:vMerge w:val="restart"/>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Cs w:val="21"/>
              </w:rPr>
            </w:pPr>
            <w:r>
              <w:rPr>
                <w:rFonts w:hint="eastAsia" w:ascii="宋体" w:hAnsi="宋体" w:eastAsia="宋体" w:cs="宋体"/>
                <w:b/>
                <w:szCs w:val="21"/>
              </w:rPr>
              <w:t>普通预科生数</w:t>
            </w:r>
          </w:p>
        </w:tc>
        <w:tc>
          <w:tcPr>
            <w:tcW w:w="437" w:type="dxa"/>
            <w:vMerge w:val="restart"/>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Cs w:val="21"/>
              </w:rPr>
            </w:pPr>
            <w:r>
              <w:rPr>
                <w:rFonts w:hint="eastAsia" w:ascii="宋体" w:hAnsi="宋体" w:eastAsia="宋体" w:cs="宋体"/>
                <w:b/>
                <w:szCs w:val="21"/>
              </w:rPr>
              <w:t>进修生数</w:t>
            </w:r>
          </w:p>
        </w:tc>
        <w:tc>
          <w:tcPr>
            <w:tcW w:w="802" w:type="dxa"/>
            <w:vMerge w:val="restart"/>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Cs w:val="21"/>
              </w:rPr>
            </w:pPr>
            <w:r>
              <w:rPr>
                <w:rFonts w:hint="eastAsia" w:ascii="宋体" w:hAnsi="宋体" w:eastAsia="宋体" w:cs="宋体"/>
                <w:b/>
                <w:szCs w:val="21"/>
              </w:rPr>
              <w:t>成人脱产学生数</w:t>
            </w:r>
          </w:p>
        </w:tc>
        <w:tc>
          <w:tcPr>
            <w:tcW w:w="644" w:type="dxa"/>
            <w:vMerge w:val="restart"/>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Cs w:val="21"/>
              </w:rPr>
            </w:pPr>
            <w:r>
              <w:rPr>
                <w:rFonts w:hint="eastAsia" w:ascii="宋体" w:hAnsi="宋体" w:eastAsia="宋体" w:cs="宋体"/>
                <w:b/>
                <w:szCs w:val="21"/>
              </w:rPr>
              <w:t>夜大（业余）学生数</w:t>
            </w:r>
          </w:p>
        </w:tc>
        <w:tc>
          <w:tcPr>
            <w:tcW w:w="782" w:type="dxa"/>
            <w:vMerge w:val="restart"/>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Cs w:val="21"/>
              </w:rPr>
            </w:pPr>
            <w:r>
              <w:rPr>
                <w:rFonts w:hint="eastAsia" w:ascii="宋体" w:hAnsi="宋体" w:eastAsia="宋体" w:cs="宋体"/>
                <w:b/>
                <w:szCs w:val="21"/>
              </w:rPr>
              <w:t>函授学生数</w:t>
            </w:r>
          </w:p>
        </w:tc>
        <w:tc>
          <w:tcPr>
            <w:tcW w:w="546" w:type="dxa"/>
            <w:vMerge w:val="restart"/>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Cs w:val="21"/>
              </w:rPr>
            </w:pPr>
            <w:r>
              <w:rPr>
                <w:rFonts w:hint="eastAsia" w:ascii="宋体" w:hAnsi="宋体" w:eastAsia="宋体" w:cs="宋体"/>
                <w:b/>
                <w:szCs w:val="21"/>
              </w:rPr>
              <w:t>网络学生数</w:t>
            </w:r>
          </w:p>
        </w:tc>
        <w:tc>
          <w:tcPr>
            <w:tcW w:w="547" w:type="dxa"/>
            <w:vMerge w:val="restart"/>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Cs w:val="21"/>
              </w:rPr>
            </w:pPr>
            <w:r>
              <w:rPr>
                <w:rFonts w:hint="eastAsia" w:ascii="宋体" w:hAnsi="宋体" w:eastAsia="宋体" w:cs="宋体"/>
                <w:b/>
                <w:szCs w:val="21"/>
              </w:rPr>
              <w:t>自考学生数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Calibri" w:hAnsi="Calibri" w:cs="Calibri"/>
                <w:szCs w:val="21"/>
              </w:rPr>
            </w:pPr>
          </w:p>
        </w:tc>
        <w:tc>
          <w:tcPr>
            <w:tcW w:w="1062" w:type="dxa"/>
            <w:vMerge w:val="continue"/>
            <w:tcBorders>
              <w:top w:val="single" w:color="auto" w:sz="4" w:space="0"/>
              <w:left w:val="nil"/>
              <w:bottom w:val="single" w:color="auto" w:sz="4" w:space="0"/>
              <w:right w:val="single" w:color="auto" w:sz="4" w:space="0"/>
            </w:tcBorders>
            <w:shd w:val="clear" w:color="auto" w:fill="auto"/>
            <w:vAlign w:val="center"/>
          </w:tcPr>
          <w:p>
            <w:pPr>
              <w:adjustRightInd w:val="0"/>
              <w:snapToGrid w:val="0"/>
              <w:rPr>
                <w:rFonts w:ascii="Calibri" w:hAnsi="Calibri" w:cs="Calibri"/>
                <w:szCs w:val="21"/>
              </w:rPr>
            </w:pPr>
          </w:p>
        </w:tc>
        <w:tc>
          <w:tcPr>
            <w:tcW w:w="50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Cs w:val="21"/>
              </w:rPr>
            </w:pPr>
            <w:r>
              <w:rPr>
                <w:rFonts w:hint="eastAsia" w:ascii="宋体" w:hAnsi="宋体" w:eastAsia="宋体" w:cs="宋体"/>
                <w:b/>
                <w:szCs w:val="21"/>
              </w:rPr>
              <w:t>全日制</w:t>
            </w:r>
          </w:p>
        </w:tc>
        <w:tc>
          <w:tcPr>
            <w:tcW w:w="60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Cs w:val="21"/>
              </w:rPr>
            </w:pPr>
            <w:r>
              <w:rPr>
                <w:rFonts w:hint="eastAsia" w:ascii="宋体" w:hAnsi="宋体" w:eastAsia="宋体" w:cs="宋体"/>
                <w:b/>
                <w:szCs w:val="21"/>
              </w:rPr>
              <w:t>非全日制</w:t>
            </w:r>
          </w:p>
        </w:tc>
        <w:tc>
          <w:tcPr>
            <w:tcW w:w="51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Cs w:val="21"/>
              </w:rPr>
            </w:pPr>
            <w:r>
              <w:rPr>
                <w:rFonts w:hint="eastAsia" w:ascii="宋体" w:hAnsi="宋体" w:eastAsia="宋体" w:cs="宋体"/>
                <w:b/>
                <w:szCs w:val="21"/>
              </w:rPr>
              <w:t>全日制</w:t>
            </w:r>
          </w:p>
        </w:tc>
        <w:tc>
          <w:tcPr>
            <w:tcW w:w="547"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Cs w:val="21"/>
              </w:rPr>
            </w:pPr>
            <w:r>
              <w:rPr>
                <w:rFonts w:hint="eastAsia" w:ascii="宋体" w:hAnsi="宋体" w:eastAsia="宋体" w:cs="宋体"/>
                <w:b/>
                <w:szCs w:val="21"/>
              </w:rPr>
              <w:t>非全日制</w:t>
            </w:r>
          </w:p>
        </w:tc>
        <w:tc>
          <w:tcPr>
            <w:tcW w:w="567" w:type="dxa"/>
            <w:vMerge w:val="continue"/>
            <w:tcBorders>
              <w:top w:val="single" w:color="auto" w:sz="4" w:space="0"/>
              <w:left w:val="nil"/>
              <w:bottom w:val="single" w:color="auto" w:sz="4" w:space="0"/>
              <w:right w:val="single" w:color="auto" w:sz="4" w:space="0"/>
            </w:tcBorders>
            <w:shd w:val="clear" w:color="auto" w:fill="auto"/>
            <w:vAlign w:val="center"/>
          </w:tcPr>
          <w:p>
            <w:pPr>
              <w:adjustRightInd w:val="0"/>
              <w:snapToGrid w:val="0"/>
              <w:rPr>
                <w:rFonts w:ascii="Calibri" w:hAnsi="Calibri" w:cs="Calibri"/>
                <w:szCs w:val="21"/>
              </w:rPr>
            </w:pPr>
          </w:p>
        </w:tc>
        <w:tc>
          <w:tcPr>
            <w:tcW w:w="541" w:type="dxa"/>
            <w:vMerge w:val="continue"/>
            <w:tcBorders>
              <w:top w:val="single" w:color="auto" w:sz="4" w:space="0"/>
              <w:left w:val="nil"/>
              <w:bottom w:val="single" w:color="auto" w:sz="4" w:space="0"/>
              <w:right w:val="single" w:color="auto" w:sz="4" w:space="0"/>
            </w:tcBorders>
            <w:shd w:val="clear" w:color="auto" w:fill="auto"/>
            <w:vAlign w:val="center"/>
          </w:tcPr>
          <w:p>
            <w:pPr>
              <w:adjustRightInd w:val="0"/>
              <w:snapToGrid w:val="0"/>
              <w:rPr>
                <w:rFonts w:ascii="Calibri" w:hAnsi="Calibri" w:cs="Calibri"/>
                <w:szCs w:val="21"/>
              </w:rPr>
            </w:pPr>
          </w:p>
        </w:tc>
        <w:tc>
          <w:tcPr>
            <w:tcW w:w="437" w:type="dxa"/>
            <w:vMerge w:val="continue"/>
            <w:tcBorders>
              <w:top w:val="single" w:color="auto" w:sz="4" w:space="0"/>
              <w:left w:val="nil"/>
              <w:bottom w:val="single" w:color="auto" w:sz="4" w:space="0"/>
              <w:right w:val="single" w:color="auto" w:sz="4" w:space="0"/>
            </w:tcBorders>
            <w:shd w:val="clear" w:color="auto" w:fill="auto"/>
            <w:vAlign w:val="center"/>
          </w:tcPr>
          <w:p>
            <w:pPr>
              <w:adjustRightInd w:val="0"/>
              <w:snapToGrid w:val="0"/>
              <w:rPr>
                <w:rFonts w:ascii="Calibri" w:hAnsi="Calibri" w:cs="Calibri"/>
                <w:szCs w:val="21"/>
              </w:rPr>
            </w:pPr>
          </w:p>
        </w:tc>
        <w:tc>
          <w:tcPr>
            <w:tcW w:w="802" w:type="dxa"/>
            <w:vMerge w:val="continue"/>
            <w:tcBorders>
              <w:top w:val="single" w:color="auto" w:sz="4" w:space="0"/>
              <w:left w:val="nil"/>
              <w:bottom w:val="single" w:color="auto" w:sz="4" w:space="0"/>
              <w:right w:val="single" w:color="auto" w:sz="4" w:space="0"/>
            </w:tcBorders>
            <w:shd w:val="clear" w:color="auto" w:fill="auto"/>
            <w:vAlign w:val="center"/>
          </w:tcPr>
          <w:p>
            <w:pPr>
              <w:adjustRightInd w:val="0"/>
              <w:snapToGrid w:val="0"/>
              <w:rPr>
                <w:rFonts w:ascii="Calibri" w:hAnsi="Calibri" w:cs="Calibri"/>
                <w:szCs w:val="21"/>
              </w:rPr>
            </w:pPr>
          </w:p>
        </w:tc>
        <w:tc>
          <w:tcPr>
            <w:tcW w:w="644" w:type="dxa"/>
            <w:vMerge w:val="continue"/>
            <w:tcBorders>
              <w:top w:val="single" w:color="auto" w:sz="4" w:space="0"/>
              <w:left w:val="nil"/>
              <w:bottom w:val="single" w:color="auto" w:sz="4" w:space="0"/>
              <w:right w:val="single" w:color="auto" w:sz="4" w:space="0"/>
            </w:tcBorders>
            <w:shd w:val="clear" w:color="auto" w:fill="auto"/>
            <w:vAlign w:val="center"/>
          </w:tcPr>
          <w:p>
            <w:pPr>
              <w:adjustRightInd w:val="0"/>
              <w:snapToGrid w:val="0"/>
              <w:rPr>
                <w:rFonts w:ascii="Calibri" w:hAnsi="Calibri" w:cs="Calibri"/>
                <w:szCs w:val="21"/>
              </w:rPr>
            </w:pPr>
          </w:p>
        </w:tc>
        <w:tc>
          <w:tcPr>
            <w:tcW w:w="782" w:type="dxa"/>
            <w:vMerge w:val="continue"/>
            <w:tcBorders>
              <w:top w:val="single" w:color="auto" w:sz="4" w:space="0"/>
              <w:left w:val="nil"/>
              <w:bottom w:val="single" w:color="auto" w:sz="4" w:space="0"/>
              <w:right w:val="single" w:color="auto" w:sz="4" w:space="0"/>
            </w:tcBorders>
            <w:shd w:val="clear" w:color="auto" w:fill="auto"/>
            <w:vAlign w:val="center"/>
          </w:tcPr>
          <w:p>
            <w:pPr>
              <w:adjustRightInd w:val="0"/>
              <w:snapToGrid w:val="0"/>
              <w:rPr>
                <w:rFonts w:ascii="Calibri" w:hAnsi="Calibri" w:cs="Calibri"/>
                <w:szCs w:val="21"/>
              </w:rPr>
            </w:pPr>
          </w:p>
        </w:tc>
        <w:tc>
          <w:tcPr>
            <w:tcW w:w="546" w:type="dxa"/>
            <w:vMerge w:val="continue"/>
            <w:tcBorders>
              <w:top w:val="single" w:color="auto" w:sz="4" w:space="0"/>
              <w:left w:val="nil"/>
              <w:bottom w:val="single" w:color="auto" w:sz="4" w:space="0"/>
              <w:right w:val="single" w:color="auto" w:sz="4" w:space="0"/>
            </w:tcBorders>
            <w:shd w:val="clear" w:color="auto" w:fill="auto"/>
            <w:vAlign w:val="center"/>
          </w:tcPr>
          <w:p>
            <w:pPr>
              <w:adjustRightInd w:val="0"/>
              <w:snapToGrid w:val="0"/>
              <w:rPr>
                <w:rFonts w:ascii="Calibri" w:hAnsi="Calibri" w:cs="Calibri"/>
                <w:szCs w:val="21"/>
              </w:rPr>
            </w:pPr>
          </w:p>
        </w:tc>
        <w:tc>
          <w:tcPr>
            <w:tcW w:w="547" w:type="dxa"/>
            <w:vMerge w:val="continue"/>
            <w:tcBorders>
              <w:top w:val="single" w:color="auto" w:sz="4" w:space="0"/>
              <w:left w:val="nil"/>
              <w:bottom w:val="single" w:color="auto" w:sz="4" w:space="0"/>
              <w:right w:val="single" w:color="auto" w:sz="4" w:space="0"/>
            </w:tcBorders>
            <w:shd w:val="clear" w:color="auto" w:fill="auto"/>
            <w:vAlign w:val="center"/>
          </w:tcPr>
          <w:p>
            <w:pPr>
              <w:adjustRightInd w:val="0"/>
              <w:snapToGrid w:val="0"/>
              <w:rPr>
                <w:rFonts w:ascii="Calibri" w:hAnsi="Calibri" w:cs="Calibr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Cs w:val="21"/>
              </w:rPr>
            </w:pPr>
            <w:r>
              <w:rPr>
                <w:rFonts w:hint="eastAsia" w:ascii="宋体" w:hAnsi="宋体" w:eastAsia="宋体" w:cs="宋体"/>
                <w:szCs w:val="21"/>
              </w:rPr>
              <w:t>9,322</w:t>
            </w:r>
          </w:p>
        </w:tc>
        <w:tc>
          <w:tcPr>
            <w:tcW w:w="1062"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w:t>
            </w:r>
          </w:p>
        </w:tc>
        <w:tc>
          <w:tcPr>
            <w:tcW w:w="50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w:t>
            </w:r>
          </w:p>
        </w:tc>
        <w:tc>
          <w:tcPr>
            <w:tcW w:w="60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w:t>
            </w:r>
          </w:p>
        </w:tc>
        <w:tc>
          <w:tcPr>
            <w:tcW w:w="51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w:t>
            </w:r>
          </w:p>
        </w:tc>
        <w:tc>
          <w:tcPr>
            <w:tcW w:w="547"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w:t>
            </w:r>
          </w:p>
        </w:tc>
        <w:tc>
          <w:tcPr>
            <w:tcW w:w="567"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Cs w:val="21"/>
              </w:rPr>
            </w:pPr>
            <w:r>
              <w:rPr>
                <w:rFonts w:hint="eastAsia" w:ascii="宋体" w:hAnsi="宋体" w:eastAsia="宋体" w:cs="宋体"/>
                <w:szCs w:val="21"/>
              </w:rPr>
              <w:t>38</w:t>
            </w:r>
          </w:p>
        </w:tc>
        <w:tc>
          <w:tcPr>
            <w:tcW w:w="54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w:t>
            </w:r>
          </w:p>
        </w:tc>
        <w:tc>
          <w:tcPr>
            <w:tcW w:w="437"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w:t>
            </w:r>
          </w:p>
        </w:tc>
        <w:tc>
          <w:tcPr>
            <w:tcW w:w="802"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w:t>
            </w:r>
          </w:p>
        </w:tc>
        <w:tc>
          <w:tcPr>
            <w:tcW w:w="644"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Cs w:val="21"/>
              </w:rPr>
            </w:pPr>
            <w:r>
              <w:rPr>
                <w:rFonts w:hint="eastAsia" w:ascii="宋体" w:hAnsi="宋体" w:eastAsia="宋体" w:cs="宋体"/>
                <w:szCs w:val="21"/>
              </w:rPr>
              <w:t>230</w:t>
            </w:r>
          </w:p>
        </w:tc>
        <w:tc>
          <w:tcPr>
            <w:tcW w:w="782"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Cs w:val="21"/>
              </w:rPr>
            </w:pPr>
            <w:r>
              <w:rPr>
                <w:rFonts w:hint="eastAsia" w:ascii="宋体" w:hAnsi="宋体" w:eastAsia="宋体" w:cs="宋体"/>
                <w:szCs w:val="21"/>
              </w:rPr>
              <w:t>5,576</w:t>
            </w:r>
          </w:p>
        </w:tc>
        <w:tc>
          <w:tcPr>
            <w:tcW w:w="54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w:t>
            </w:r>
          </w:p>
        </w:tc>
        <w:tc>
          <w:tcPr>
            <w:tcW w:w="547"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Cs w:val="21"/>
              </w:rPr>
            </w:pPr>
            <w:r>
              <w:rPr>
                <w:rFonts w:hint="eastAsia" w:ascii="宋体" w:hAnsi="宋体" w:eastAsia="宋体" w:cs="宋体"/>
                <w:szCs w:val="21"/>
              </w:rPr>
              <w:t>0</w:t>
            </w:r>
          </w:p>
        </w:tc>
      </w:tr>
    </w:tbl>
    <w:p>
      <w:pPr>
        <w:adjustRightInd w:val="0"/>
        <w:snapToGrid w:val="0"/>
        <w:outlineLvl w:val="1"/>
        <w:rPr>
          <w:rFonts w:ascii="黑体" w:hAnsi="宋体" w:eastAsia="黑体" w:cs="黑体"/>
          <w:sz w:val="28"/>
          <w:szCs w:val="28"/>
        </w:rPr>
      </w:pPr>
      <w:r>
        <w:rPr>
          <w:rFonts w:hint="eastAsia" w:ascii="黑体" w:hAnsi="宋体" w:eastAsia="黑体" w:cs="黑体"/>
          <w:sz w:val="28"/>
          <w:szCs w:val="28"/>
        </w:rPr>
        <w:t xml:space="preserve">   </w:t>
      </w:r>
    </w:p>
    <w:p>
      <w:pPr>
        <w:adjustRightInd w:val="0"/>
        <w:snapToGrid w:val="0"/>
        <w:ind w:firstLine="280" w:firstLineChars="100"/>
        <w:outlineLvl w:val="1"/>
        <w:rPr>
          <w:sz w:val="24"/>
        </w:rPr>
      </w:pPr>
      <w:r>
        <w:rPr>
          <w:rFonts w:hint="eastAsia" w:ascii="黑体" w:hAnsi="宋体" w:eastAsia="黑体" w:cs="黑体"/>
          <w:sz w:val="28"/>
          <w:szCs w:val="28"/>
        </w:rPr>
        <w:t>（四）本科生生源质量</w:t>
      </w:r>
    </w:p>
    <w:p>
      <w:pPr>
        <w:adjustRightInd w:val="0"/>
        <w:snapToGrid w:val="0"/>
        <w:ind w:firstLine="480" w:firstLineChars="200"/>
        <w:jc w:val="left"/>
        <w:rPr>
          <w:sz w:val="24"/>
        </w:rPr>
      </w:pPr>
      <w:r>
        <w:rPr>
          <w:rFonts w:hint="eastAsia" w:ascii="宋体" w:hAnsi="宋体" w:eastAsia="宋体" w:cs="宋体"/>
          <w:sz w:val="24"/>
        </w:rPr>
        <w:t>2019年，学校计划招生2,934人，实际录取考生2,934人，实际报到2,833人。实际录取率为100%，实际报到率为96.56%。招收本省学生2,179人。</w:t>
      </w:r>
    </w:p>
    <w:p>
      <w:pPr>
        <w:adjustRightInd w:val="0"/>
        <w:snapToGrid w:val="0"/>
        <w:jc w:val="left"/>
        <w:rPr>
          <w:rFonts w:ascii="宋体" w:hAnsi="宋体" w:eastAsia="宋体" w:cs="宋体"/>
          <w:sz w:val="24"/>
        </w:rPr>
      </w:pPr>
      <w:r>
        <w:rPr>
          <w:rFonts w:ascii="Calibri" w:hAnsi="Calibri" w:eastAsia="宋体" w:cs="Times New Roman"/>
          <w:sz w:val="24"/>
        </w:rPr>
        <w:tab/>
      </w:r>
      <w:r>
        <w:rPr>
          <w:rFonts w:hint="eastAsia" w:ascii="宋体" w:hAnsi="宋体" w:eastAsia="宋体" w:cs="宋体"/>
          <w:sz w:val="24"/>
        </w:rPr>
        <w:t>学校面向全国</w:t>
      </w:r>
      <w:r>
        <w:rPr>
          <w:rFonts w:ascii="宋体" w:hAnsi="宋体" w:eastAsia="宋体" w:cs="宋体"/>
          <w:sz w:val="24"/>
        </w:rPr>
        <w:t>28</w:t>
      </w:r>
      <w:r>
        <w:rPr>
          <w:rFonts w:hint="eastAsia" w:ascii="宋体" w:hAnsi="宋体" w:eastAsia="宋体" w:cs="宋体"/>
          <w:sz w:val="24"/>
        </w:rPr>
        <w:t>个省份招生，其中文、理科招生省份均为</w:t>
      </w:r>
      <w:r>
        <w:rPr>
          <w:rFonts w:ascii="宋体" w:hAnsi="宋体" w:eastAsia="宋体" w:cs="宋体"/>
          <w:sz w:val="24"/>
        </w:rPr>
        <w:t>26</w:t>
      </w:r>
      <w:r>
        <w:rPr>
          <w:rFonts w:hint="eastAsia" w:ascii="宋体" w:hAnsi="宋体" w:eastAsia="宋体" w:cs="宋体"/>
          <w:sz w:val="24"/>
        </w:rPr>
        <w:t>个，不分文理招生省份</w:t>
      </w:r>
      <w:r>
        <w:rPr>
          <w:rFonts w:ascii="宋体" w:hAnsi="宋体" w:eastAsia="宋体" w:cs="宋体"/>
          <w:sz w:val="24"/>
        </w:rPr>
        <w:t>2</w:t>
      </w:r>
      <w:r>
        <w:rPr>
          <w:rFonts w:hint="eastAsia" w:ascii="宋体" w:hAnsi="宋体" w:eastAsia="宋体" w:cs="宋体"/>
          <w:sz w:val="24"/>
        </w:rPr>
        <w:t>个。</w:t>
      </w:r>
    </w:p>
    <w:p>
      <w:pPr>
        <w:adjustRightInd w:val="0"/>
        <w:snapToGrid w:val="0"/>
        <w:jc w:val="left"/>
        <w:rPr>
          <w:sz w:val="24"/>
        </w:rPr>
      </w:pPr>
      <w:r>
        <w:rPr>
          <w:rFonts w:ascii="Calibri" w:hAnsi="Calibri" w:eastAsia="宋体" w:cs="Times New Roman"/>
          <w:sz w:val="24"/>
        </w:rPr>
        <w:tab/>
      </w:r>
      <w:r>
        <w:rPr>
          <w:rFonts w:hint="eastAsia" w:ascii="宋体" w:hAnsi="宋体" w:eastAsia="宋体" w:cs="宋体"/>
          <w:sz w:val="24"/>
        </w:rPr>
        <w:t>生源情况详见下表。</w:t>
      </w:r>
    </w:p>
    <w:p>
      <w:pPr>
        <w:adjustRightInd w:val="0"/>
        <w:snapToGrid w:val="0"/>
        <w:jc w:val="center"/>
        <w:rPr>
          <w:b/>
          <w:bCs/>
          <w:sz w:val="24"/>
        </w:rPr>
      </w:pPr>
      <w:r>
        <w:rPr>
          <w:rFonts w:hint="eastAsia" w:ascii="宋体" w:hAnsi="宋体" w:eastAsia="宋体" w:cs="宋体"/>
          <w:b/>
          <w:bCs/>
          <w:sz w:val="24"/>
        </w:rPr>
        <w:t>表2  生源情况</w:t>
      </w:r>
    </w:p>
    <w:tbl>
      <w:tblPr>
        <w:tblStyle w:val="10"/>
        <w:tblW w:w="946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271"/>
        <w:gridCol w:w="729"/>
        <w:gridCol w:w="728"/>
        <w:gridCol w:w="750"/>
        <w:gridCol w:w="783"/>
        <w:gridCol w:w="771"/>
        <w:gridCol w:w="771"/>
        <w:gridCol w:w="890"/>
        <w:gridCol w:w="868"/>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0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省份</w:t>
            </w:r>
          </w:p>
        </w:tc>
        <w:tc>
          <w:tcPr>
            <w:tcW w:w="1271" w:type="dxa"/>
            <w:vMerge w:val="restart"/>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批次</w:t>
            </w:r>
          </w:p>
        </w:tc>
        <w:tc>
          <w:tcPr>
            <w:tcW w:w="2207" w:type="dxa"/>
            <w:gridSpan w:val="3"/>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录取数</w:t>
            </w:r>
          </w:p>
        </w:tc>
        <w:tc>
          <w:tcPr>
            <w:tcW w:w="2325" w:type="dxa"/>
            <w:gridSpan w:val="3"/>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批次最低控制线（分）</w:t>
            </w:r>
          </w:p>
        </w:tc>
        <w:tc>
          <w:tcPr>
            <w:tcW w:w="2597" w:type="dxa"/>
            <w:gridSpan w:val="3"/>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当年录取平均分与批次最低控制线的差值（分）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06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Calibri" w:hAnsi="Calibri" w:cs="Calibri"/>
                <w:sz w:val="24"/>
              </w:rPr>
            </w:pPr>
          </w:p>
        </w:tc>
        <w:tc>
          <w:tcPr>
            <w:tcW w:w="1271" w:type="dxa"/>
            <w:vMerge w:val="continue"/>
            <w:tcBorders>
              <w:top w:val="single" w:color="auto" w:sz="4" w:space="0"/>
              <w:left w:val="nil"/>
              <w:bottom w:val="single" w:color="auto" w:sz="4" w:space="0"/>
              <w:right w:val="single" w:color="auto" w:sz="4" w:space="0"/>
            </w:tcBorders>
            <w:shd w:val="clear" w:color="auto" w:fill="auto"/>
            <w:vAlign w:val="center"/>
          </w:tcPr>
          <w:p>
            <w:pPr>
              <w:adjustRightInd w:val="0"/>
              <w:snapToGrid w:val="0"/>
              <w:rPr>
                <w:rFonts w:ascii="Calibri" w:hAnsi="Calibri" w:cs="Calibri"/>
                <w:sz w:val="24"/>
              </w:rPr>
            </w:pPr>
          </w:p>
        </w:tc>
        <w:tc>
          <w:tcPr>
            <w:tcW w:w="72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文科</w:t>
            </w:r>
          </w:p>
        </w:tc>
        <w:tc>
          <w:tcPr>
            <w:tcW w:w="72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理科</w:t>
            </w:r>
          </w:p>
        </w:tc>
        <w:tc>
          <w:tcPr>
            <w:tcW w:w="75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不分文理</w:t>
            </w:r>
          </w:p>
        </w:tc>
        <w:tc>
          <w:tcPr>
            <w:tcW w:w="78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文科</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理科</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不分文理</w:t>
            </w:r>
          </w:p>
        </w:tc>
        <w:tc>
          <w:tcPr>
            <w:tcW w:w="89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文科</w:t>
            </w:r>
          </w:p>
        </w:tc>
        <w:tc>
          <w:tcPr>
            <w:tcW w:w="86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理科</w:t>
            </w:r>
          </w:p>
        </w:tc>
        <w:tc>
          <w:tcPr>
            <w:tcW w:w="83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不分文理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安徽省</w:t>
            </w:r>
          </w:p>
        </w:tc>
        <w:tc>
          <w:tcPr>
            <w:tcW w:w="12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 w:val="24"/>
              </w:rPr>
            </w:pPr>
            <w:r>
              <w:rPr>
                <w:rFonts w:hint="eastAsia" w:ascii="宋体" w:hAnsi="宋体" w:eastAsia="宋体" w:cs="宋体"/>
                <w:sz w:val="24"/>
              </w:rPr>
              <w:t>第二批次</w:t>
            </w:r>
          </w:p>
          <w:p>
            <w:pPr>
              <w:adjustRightInd w:val="0"/>
              <w:snapToGrid w:val="0"/>
              <w:jc w:val="center"/>
              <w:rPr>
                <w:rFonts w:ascii="Calibri" w:hAnsi="Calibri" w:eastAsia="宋体" w:cs="宋体"/>
                <w:sz w:val="24"/>
              </w:rPr>
            </w:pPr>
            <w:r>
              <w:rPr>
                <w:rFonts w:hint="eastAsia" w:ascii="宋体" w:hAnsi="宋体" w:eastAsia="宋体" w:cs="宋体"/>
                <w:sz w:val="24"/>
              </w:rPr>
              <w:t>招生A</w:t>
            </w:r>
          </w:p>
        </w:tc>
        <w:tc>
          <w:tcPr>
            <w:tcW w:w="72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19</w:t>
            </w:r>
          </w:p>
        </w:tc>
        <w:tc>
          <w:tcPr>
            <w:tcW w:w="72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26</w:t>
            </w:r>
          </w:p>
        </w:tc>
        <w:tc>
          <w:tcPr>
            <w:tcW w:w="75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78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504</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426</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89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29.05</w:t>
            </w:r>
          </w:p>
        </w:tc>
        <w:tc>
          <w:tcPr>
            <w:tcW w:w="86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55.04</w:t>
            </w:r>
          </w:p>
        </w:tc>
        <w:tc>
          <w:tcPr>
            <w:tcW w:w="83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福建省</w:t>
            </w:r>
          </w:p>
        </w:tc>
        <w:tc>
          <w:tcPr>
            <w:tcW w:w="12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 w:val="24"/>
              </w:rPr>
            </w:pPr>
            <w:r>
              <w:rPr>
                <w:rFonts w:hint="eastAsia" w:ascii="宋体" w:hAnsi="宋体" w:eastAsia="宋体" w:cs="宋体"/>
                <w:sz w:val="24"/>
              </w:rPr>
              <w:t>第二批次</w:t>
            </w:r>
          </w:p>
          <w:p>
            <w:pPr>
              <w:adjustRightInd w:val="0"/>
              <w:snapToGrid w:val="0"/>
              <w:jc w:val="center"/>
              <w:rPr>
                <w:rFonts w:ascii="Calibri" w:hAnsi="Calibri" w:eastAsia="宋体" w:cs="宋体"/>
                <w:sz w:val="24"/>
              </w:rPr>
            </w:pPr>
            <w:r>
              <w:rPr>
                <w:rFonts w:hint="eastAsia" w:ascii="宋体" w:hAnsi="宋体" w:eastAsia="宋体" w:cs="宋体"/>
                <w:sz w:val="24"/>
              </w:rPr>
              <w:t>招生A</w:t>
            </w:r>
          </w:p>
        </w:tc>
        <w:tc>
          <w:tcPr>
            <w:tcW w:w="72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6</w:t>
            </w:r>
          </w:p>
        </w:tc>
        <w:tc>
          <w:tcPr>
            <w:tcW w:w="72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13</w:t>
            </w:r>
          </w:p>
        </w:tc>
        <w:tc>
          <w:tcPr>
            <w:tcW w:w="75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78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464</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393</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89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47.49</w:t>
            </w:r>
          </w:p>
        </w:tc>
        <w:tc>
          <w:tcPr>
            <w:tcW w:w="86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65.72</w:t>
            </w:r>
          </w:p>
        </w:tc>
        <w:tc>
          <w:tcPr>
            <w:tcW w:w="83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甘肃省</w:t>
            </w:r>
          </w:p>
        </w:tc>
        <w:tc>
          <w:tcPr>
            <w:tcW w:w="12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 w:val="24"/>
              </w:rPr>
            </w:pPr>
            <w:r>
              <w:rPr>
                <w:rFonts w:hint="eastAsia" w:ascii="宋体" w:hAnsi="宋体" w:eastAsia="宋体" w:cs="宋体"/>
                <w:sz w:val="24"/>
              </w:rPr>
              <w:t>第二批次</w:t>
            </w:r>
          </w:p>
          <w:p>
            <w:pPr>
              <w:adjustRightInd w:val="0"/>
              <w:snapToGrid w:val="0"/>
              <w:jc w:val="center"/>
              <w:rPr>
                <w:rFonts w:ascii="Calibri" w:hAnsi="Calibri" w:eastAsia="宋体" w:cs="宋体"/>
                <w:sz w:val="24"/>
              </w:rPr>
            </w:pPr>
            <w:r>
              <w:rPr>
                <w:rFonts w:hint="eastAsia" w:ascii="宋体" w:hAnsi="宋体" w:eastAsia="宋体" w:cs="宋体"/>
                <w:sz w:val="24"/>
              </w:rPr>
              <w:t>招生A</w:t>
            </w:r>
          </w:p>
        </w:tc>
        <w:tc>
          <w:tcPr>
            <w:tcW w:w="72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25</w:t>
            </w:r>
          </w:p>
        </w:tc>
        <w:tc>
          <w:tcPr>
            <w:tcW w:w="72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32</w:t>
            </w:r>
          </w:p>
        </w:tc>
        <w:tc>
          <w:tcPr>
            <w:tcW w:w="75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78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400</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366</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89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94.31</w:t>
            </w:r>
          </w:p>
        </w:tc>
        <w:tc>
          <w:tcPr>
            <w:tcW w:w="86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83.59</w:t>
            </w:r>
          </w:p>
        </w:tc>
        <w:tc>
          <w:tcPr>
            <w:tcW w:w="83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广东省</w:t>
            </w:r>
          </w:p>
        </w:tc>
        <w:tc>
          <w:tcPr>
            <w:tcW w:w="12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本科批招生</w:t>
            </w:r>
          </w:p>
        </w:tc>
        <w:tc>
          <w:tcPr>
            <w:tcW w:w="72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w:t>
            </w:r>
          </w:p>
        </w:tc>
        <w:tc>
          <w:tcPr>
            <w:tcW w:w="72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w:t>
            </w:r>
          </w:p>
        </w:tc>
        <w:tc>
          <w:tcPr>
            <w:tcW w:w="75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78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455</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390</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89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61.96</w:t>
            </w:r>
          </w:p>
        </w:tc>
        <w:tc>
          <w:tcPr>
            <w:tcW w:w="86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57.61</w:t>
            </w:r>
          </w:p>
        </w:tc>
        <w:tc>
          <w:tcPr>
            <w:tcW w:w="83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广西壮族自治区</w:t>
            </w:r>
          </w:p>
        </w:tc>
        <w:tc>
          <w:tcPr>
            <w:tcW w:w="12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第二批次招生A</w:t>
            </w:r>
          </w:p>
        </w:tc>
        <w:tc>
          <w:tcPr>
            <w:tcW w:w="72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6</w:t>
            </w:r>
          </w:p>
        </w:tc>
        <w:tc>
          <w:tcPr>
            <w:tcW w:w="72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8</w:t>
            </w:r>
          </w:p>
        </w:tc>
        <w:tc>
          <w:tcPr>
            <w:tcW w:w="75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78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388</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347</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89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82.81</w:t>
            </w:r>
          </w:p>
        </w:tc>
        <w:tc>
          <w:tcPr>
            <w:tcW w:w="86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82.17</w:t>
            </w:r>
          </w:p>
        </w:tc>
        <w:tc>
          <w:tcPr>
            <w:tcW w:w="83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贵州省</w:t>
            </w:r>
          </w:p>
        </w:tc>
        <w:tc>
          <w:tcPr>
            <w:tcW w:w="12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 w:val="24"/>
              </w:rPr>
            </w:pPr>
            <w:r>
              <w:rPr>
                <w:rFonts w:hint="eastAsia" w:ascii="宋体" w:hAnsi="宋体" w:eastAsia="宋体" w:cs="宋体"/>
                <w:sz w:val="24"/>
              </w:rPr>
              <w:t>第二批次</w:t>
            </w:r>
          </w:p>
          <w:p>
            <w:pPr>
              <w:adjustRightInd w:val="0"/>
              <w:snapToGrid w:val="0"/>
              <w:jc w:val="center"/>
              <w:rPr>
                <w:rFonts w:ascii="Calibri" w:hAnsi="Calibri" w:eastAsia="宋体" w:cs="宋体"/>
                <w:sz w:val="24"/>
              </w:rPr>
            </w:pPr>
            <w:r>
              <w:rPr>
                <w:rFonts w:hint="eastAsia" w:ascii="宋体" w:hAnsi="宋体" w:eastAsia="宋体" w:cs="宋体"/>
                <w:sz w:val="24"/>
              </w:rPr>
              <w:t>招生A</w:t>
            </w:r>
          </w:p>
        </w:tc>
        <w:tc>
          <w:tcPr>
            <w:tcW w:w="72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11</w:t>
            </w:r>
          </w:p>
        </w:tc>
        <w:tc>
          <w:tcPr>
            <w:tcW w:w="72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11</w:t>
            </w:r>
          </w:p>
        </w:tc>
        <w:tc>
          <w:tcPr>
            <w:tcW w:w="75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78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453</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369</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89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47.92</w:t>
            </w:r>
          </w:p>
        </w:tc>
        <w:tc>
          <w:tcPr>
            <w:tcW w:w="86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57.46</w:t>
            </w:r>
          </w:p>
        </w:tc>
        <w:tc>
          <w:tcPr>
            <w:tcW w:w="83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海南省</w:t>
            </w:r>
          </w:p>
        </w:tc>
        <w:tc>
          <w:tcPr>
            <w:tcW w:w="12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本科批招生</w:t>
            </w:r>
          </w:p>
        </w:tc>
        <w:tc>
          <w:tcPr>
            <w:tcW w:w="72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5</w:t>
            </w:r>
          </w:p>
        </w:tc>
        <w:tc>
          <w:tcPr>
            <w:tcW w:w="72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7</w:t>
            </w:r>
          </w:p>
        </w:tc>
        <w:tc>
          <w:tcPr>
            <w:tcW w:w="75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78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593</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539</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89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34.22</w:t>
            </w:r>
          </w:p>
        </w:tc>
        <w:tc>
          <w:tcPr>
            <w:tcW w:w="86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33.92</w:t>
            </w:r>
          </w:p>
        </w:tc>
        <w:tc>
          <w:tcPr>
            <w:tcW w:w="83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河北省</w:t>
            </w:r>
          </w:p>
        </w:tc>
        <w:tc>
          <w:tcPr>
            <w:tcW w:w="12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 w:val="24"/>
              </w:rPr>
            </w:pPr>
            <w:r>
              <w:rPr>
                <w:rFonts w:hint="eastAsia" w:ascii="宋体" w:hAnsi="宋体" w:eastAsia="宋体" w:cs="宋体"/>
                <w:sz w:val="24"/>
              </w:rPr>
              <w:t>第二批次</w:t>
            </w:r>
          </w:p>
          <w:p>
            <w:pPr>
              <w:adjustRightInd w:val="0"/>
              <w:snapToGrid w:val="0"/>
              <w:jc w:val="center"/>
              <w:rPr>
                <w:rFonts w:ascii="Calibri" w:hAnsi="Calibri" w:eastAsia="宋体" w:cs="宋体"/>
                <w:sz w:val="24"/>
              </w:rPr>
            </w:pPr>
            <w:r>
              <w:rPr>
                <w:rFonts w:hint="eastAsia" w:ascii="宋体" w:hAnsi="宋体" w:eastAsia="宋体" w:cs="宋体"/>
                <w:sz w:val="24"/>
              </w:rPr>
              <w:t>招生A</w:t>
            </w:r>
          </w:p>
        </w:tc>
        <w:tc>
          <w:tcPr>
            <w:tcW w:w="72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11</w:t>
            </w:r>
          </w:p>
        </w:tc>
        <w:tc>
          <w:tcPr>
            <w:tcW w:w="72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17</w:t>
            </w:r>
          </w:p>
        </w:tc>
        <w:tc>
          <w:tcPr>
            <w:tcW w:w="75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78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461</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379</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89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62.38</w:t>
            </w:r>
          </w:p>
        </w:tc>
        <w:tc>
          <w:tcPr>
            <w:tcW w:w="86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103.99</w:t>
            </w:r>
          </w:p>
        </w:tc>
        <w:tc>
          <w:tcPr>
            <w:tcW w:w="83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河南省</w:t>
            </w:r>
          </w:p>
        </w:tc>
        <w:tc>
          <w:tcPr>
            <w:tcW w:w="12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第二批次招生A</w:t>
            </w:r>
          </w:p>
        </w:tc>
        <w:tc>
          <w:tcPr>
            <w:tcW w:w="72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15</w:t>
            </w:r>
          </w:p>
        </w:tc>
        <w:tc>
          <w:tcPr>
            <w:tcW w:w="72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17</w:t>
            </w:r>
          </w:p>
        </w:tc>
        <w:tc>
          <w:tcPr>
            <w:tcW w:w="75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78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447</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385</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89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58.11</w:t>
            </w:r>
          </w:p>
        </w:tc>
        <w:tc>
          <w:tcPr>
            <w:tcW w:w="86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94.35</w:t>
            </w:r>
          </w:p>
        </w:tc>
        <w:tc>
          <w:tcPr>
            <w:tcW w:w="83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黑龙江省</w:t>
            </w:r>
          </w:p>
        </w:tc>
        <w:tc>
          <w:tcPr>
            <w:tcW w:w="12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 w:val="24"/>
              </w:rPr>
            </w:pPr>
            <w:r>
              <w:rPr>
                <w:rFonts w:hint="eastAsia" w:ascii="宋体" w:hAnsi="宋体" w:eastAsia="宋体" w:cs="宋体"/>
                <w:sz w:val="24"/>
              </w:rPr>
              <w:t>第二批次</w:t>
            </w:r>
          </w:p>
          <w:p>
            <w:pPr>
              <w:adjustRightInd w:val="0"/>
              <w:snapToGrid w:val="0"/>
              <w:jc w:val="center"/>
              <w:rPr>
                <w:rFonts w:ascii="Calibri" w:hAnsi="Calibri" w:eastAsia="宋体" w:cs="宋体"/>
                <w:sz w:val="24"/>
              </w:rPr>
            </w:pPr>
            <w:r>
              <w:rPr>
                <w:rFonts w:hint="eastAsia" w:ascii="宋体" w:hAnsi="宋体" w:eastAsia="宋体" w:cs="宋体"/>
                <w:sz w:val="24"/>
              </w:rPr>
              <w:t>招生A</w:t>
            </w:r>
          </w:p>
        </w:tc>
        <w:tc>
          <w:tcPr>
            <w:tcW w:w="72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w:t>
            </w:r>
          </w:p>
        </w:tc>
        <w:tc>
          <w:tcPr>
            <w:tcW w:w="72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6</w:t>
            </w:r>
          </w:p>
        </w:tc>
        <w:tc>
          <w:tcPr>
            <w:tcW w:w="75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78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424</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372</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89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43.36</w:t>
            </w:r>
          </w:p>
        </w:tc>
        <w:tc>
          <w:tcPr>
            <w:tcW w:w="86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64.59</w:t>
            </w:r>
          </w:p>
        </w:tc>
        <w:tc>
          <w:tcPr>
            <w:tcW w:w="83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湖北省</w:t>
            </w:r>
          </w:p>
        </w:tc>
        <w:tc>
          <w:tcPr>
            <w:tcW w:w="12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 w:val="24"/>
              </w:rPr>
            </w:pPr>
            <w:r>
              <w:rPr>
                <w:rFonts w:hint="eastAsia" w:ascii="宋体" w:hAnsi="宋体" w:eastAsia="宋体" w:cs="宋体"/>
                <w:sz w:val="24"/>
              </w:rPr>
              <w:t>第二批次</w:t>
            </w:r>
          </w:p>
          <w:p>
            <w:pPr>
              <w:adjustRightInd w:val="0"/>
              <w:snapToGrid w:val="0"/>
              <w:jc w:val="center"/>
              <w:rPr>
                <w:rFonts w:ascii="Calibri" w:hAnsi="Calibri" w:eastAsia="宋体" w:cs="宋体"/>
                <w:sz w:val="24"/>
              </w:rPr>
            </w:pPr>
            <w:r>
              <w:rPr>
                <w:rFonts w:hint="eastAsia" w:ascii="宋体" w:hAnsi="宋体" w:eastAsia="宋体" w:cs="宋体"/>
                <w:sz w:val="24"/>
              </w:rPr>
              <w:t>招生A</w:t>
            </w:r>
          </w:p>
        </w:tc>
        <w:tc>
          <w:tcPr>
            <w:tcW w:w="72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7</w:t>
            </w:r>
          </w:p>
        </w:tc>
        <w:tc>
          <w:tcPr>
            <w:tcW w:w="72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15</w:t>
            </w:r>
          </w:p>
        </w:tc>
        <w:tc>
          <w:tcPr>
            <w:tcW w:w="75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78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445</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388</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89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55.82</w:t>
            </w:r>
          </w:p>
        </w:tc>
        <w:tc>
          <w:tcPr>
            <w:tcW w:w="86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64.11</w:t>
            </w:r>
          </w:p>
        </w:tc>
        <w:tc>
          <w:tcPr>
            <w:tcW w:w="83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湖南省</w:t>
            </w:r>
          </w:p>
        </w:tc>
        <w:tc>
          <w:tcPr>
            <w:tcW w:w="12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 w:val="24"/>
              </w:rPr>
            </w:pPr>
            <w:r>
              <w:rPr>
                <w:rFonts w:hint="eastAsia" w:ascii="宋体" w:hAnsi="宋体" w:eastAsia="宋体" w:cs="宋体"/>
                <w:sz w:val="24"/>
              </w:rPr>
              <w:t>第二批次</w:t>
            </w:r>
          </w:p>
          <w:p>
            <w:pPr>
              <w:adjustRightInd w:val="0"/>
              <w:snapToGrid w:val="0"/>
              <w:jc w:val="center"/>
              <w:rPr>
                <w:rFonts w:ascii="Calibri" w:hAnsi="Calibri" w:eastAsia="宋体" w:cs="宋体"/>
                <w:sz w:val="24"/>
              </w:rPr>
            </w:pPr>
            <w:r>
              <w:rPr>
                <w:rFonts w:hint="eastAsia" w:ascii="宋体" w:hAnsi="宋体" w:eastAsia="宋体" w:cs="宋体"/>
                <w:sz w:val="24"/>
              </w:rPr>
              <w:t>招生A</w:t>
            </w:r>
          </w:p>
        </w:tc>
        <w:tc>
          <w:tcPr>
            <w:tcW w:w="72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14</w:t>
            </w:r>
          </w:p>
        </w:tc>
        <w:tc>
          <w:tcPr>
            <w:tcW w:w="72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17</w:t>
            </w:r>
          </w:p>
        </w:tc>
        <w:tc>
          <w:tcPr>
            <w:tcW w:w="75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78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523</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448</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89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10.44</w:t>
            </w:r>
          </w:p>
        </w:tc>
        <w:tc>
          <w:tcPr>
            <w:tcW w:w="86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20.89</w:t>
            </w:r>
          </w:p>
        </w:tc>
        <w:tc>
          <w:tcPr>
            <w:tcW w:w="83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吉林省</w:t>
            </w:r>
          </w:p>
        </w:tc>
        <w:tc>
          <w:tcPr>
            <w:tcW w:w="12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 w:val="24"/>
              </w:rPr>
            </w:pPr>
            <w:r>
              <w:rPr>
                <w:rFonts w:hint="eastAsia" w:ascii="宋体" w:hAnsi="宋体" w:eastAsia="宋体" w:cs="宋体"/>
                <w:sz w:val="24"/>
              </w:rPr>
              <w:t>第二批次</w:t>
            </w:r>
          </w:p>
          <w:p>
            <w:pPr>
              <w:adjustRightInd w:val="0"/>
              <w:snapToGrid w:val="0"/>
              <w:jc w:val="center"/>
              <w:rPr>
                <w:rFonts w:ascii="Calibri" w:hAnsi="Calibri" w:eastAsia="宋体" w:cs="宋体"/>
                <w:sz w:val="24"/>
              </w:rPr>
            </w:pPr>
            <w:r>
              <w:rPr>
                <w:rFonts w:hint="eastAsia" w:ascii="宋体" w:hAnsi="宋体" w:eastAsia="宋体" w:cs="宋体"/>
                <w:sz w:val="24"/>
              </w:rPr>
              <w:t>招生A</w:t>
            </w:r>
          </w:p>
        </w:tc>
        <w:tc>
          <w:tcPr>
            <w:tcW w:w="72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w:t>
            </w:r>
          </w:p>
        </w:tc>
        <w:tc>
          <w:tcPr>
            <w:tcW w:w="72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7</w:t>
            </w:r>
          </w:p>
        </w:tc>
        <w:tc>
          <w:tcPr>
            <w:tcW w:w="75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78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372</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350</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89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95.44</w:t>
            </w:r>
          </w:p>
        </w:tc>
        <w:tc>
          <w:tcPr>
            <w:tcW w:w="86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93.24</w:t>
            </w:r>
          </w:p>
        </w:tc>
        <w:tc>
          <w:tcPr>
            <w:tcW w:w="83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江苏省</w:t>
            </w:r>
          </w:p>
        </w:tc>
        <w:tc>
          <w:tcPr>
            <w:tcW w:w="12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 w:val="24"/>
              </w:rPr>
            </w:pPr>
            <w:r>
              <w:rPr>
                <w:rFonts w:hint="eastAsia" w:ascii="宋体" w:hAnsi="宋体" w:eastAsia="宋体" w:cs="宋体"/>
                <w:sz w:val="24"/>
              </w:rPr>
              <w:t>第二批次</w:t>
            </w:r>
          </w:p>
          <w:p>
            <w:pPr>
              <w:adjustRightInd w:val="0"/>
              <w:snapToGrid w:val="0"/>
              <w:jc w:val="center"/>
              <w:rPr>
                <w:rFonts w:ascii="Calibri" w:hAnsi="Calibri" w:eastAsia="宋体" w:cs="宋体"/>
                <w:sz w:val="24"/>
              </w:rPr>
            </w:pPr>
            <w:r>
              <w:rPr>
                <w:rFonts w:hint="eastAsia" w:ascii="宋体" w:hAnsi="宋体" w:eastAsia="宋体" w:cs="宋体"/>
                <w:sz w:val="24"/>
              </w:rPr>
              <w:t>招生A</w:t>
            </w:r>
          </w:p>
        </w:tc>
        <w:tc>
          <w:tcPr>
            <w:tcW w:w="72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14</w:t>
            </w:r>
          </w:p>
        </w:tc>
        <w:tc>
          <w:tcPr>
            <w:tcW w:w="72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24</w:t>
            </w:r>
          </w:p>
        </w:tc>
        <w:tc>
          <w:tcPr>
            <w:tcW w:w="75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78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277</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307</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89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39.29</w:t>
            </w:r>
          </w:p>
        </w:tc>
        <w:tc>
          <w:tcPr>
            <w:tcW w:w="86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21.92</w:t>
            </w:r>
          </w:p>
        </w:tc>
        <w:tc>
          <w:tcPr>
            <w:tcW w:w="83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江西省</w:t>
            </w:r>
          </w:p>
        </w:tc>
        <w:tc>
          <w:tcPr>
            <w:tcW w:w="12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 w:val="24"/>
              </w:rPr>
            </w:pPr>
            <w:r>
              <w:rPr>
                <w:rFonts w:hint="eastAsia" w:ascii="宋体" w:hAnsi="宋体" w:eastAsia="宋体" w:cs="宋体"/>
                <w:sz w:val="24"/>
              </w:rPr>
              <w:t>第二批次</w:t>
            </w:r>
          </w:p>
          <w:p>
            <w:pPr>
              <w:adjustRightInd w:val="0"/>
              <w:snapToGrid w:val="0"/>
              <w:jc w:val="center"/>
              <w:rPr>
                <w:rFonts w:ascii="Calibri" w:hAnsi="Calibri" w:eastAsia="宋体" w:cs="宋体"/>
                <w:sz w:val="24"/>
              </w:rPr>
            </w:pPr>
            <w:r>
              <w:rPr>
                <w:rFonts w:hint="eastAsia" w:ascii="宋体" w:hAnsi="宋体" w:eastAsia="宋体" w:cs="宋体"/>
                <w:sz w:val="24"/>
              </w:rPr>
              <w:t>招生A</w:t>
            </w:r>
          </w:p>
        </w:tc>
        <w:tc>
          <w:tcPr>
            <w:tcW w:w="72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539</w:t>
            </w:r>
          </w:p>
        </w:tc>
        <w:tc>
          <w:tcPr>
            <w:tcW w:w="72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1,324</w:t>
            </w:r>
          </w:p>
        </w:tc>
        <w:tc>
          <w:tcPr>
            <w:tcW w:w="75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78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502</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449</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89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28.3</w:t>
            </w:r>
          </w:p>
        </w:tc>
        <w:tc>
          <w:tcPr>
            <w:tcW w:w="86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32.25</w:t>
            </w:r>
          </w:p>
        </w:tc>
        <w:tc>
          <w:tcPr>
            <w:tcW w:w="83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辽宁省</w:t>
            </w:r>
          </w:p>
        </w:tc>
        <w:tc>
          <w:tcPr>
            <w:tcW w:w="12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本科批招生</w:t>
            </w:r>
          </w:p>
        </w:tc>
        <w:tc>
          <w:tcPr>
            <w:tcW w:w="72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5</w:t>
            </w:r>
          </w:p>
        </w:tc>
        <w:tc>
          <w:tcPr>
            <w:tcW w:w="72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6</w:t>
            </w:r>
          </w:p>
        </w:tc>
        <w:tc>
          <w:tcPr>
            <w:tcW w:w="75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78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482</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369</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89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50.91</w:t>
            </w:r>
          </w:p>
        </w:tc>
        <w:tc>
          <w:tcPr>
            <w:tcW w:w="86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81.1</w:t>
            </w:r>
          </w:p>
        </w:tc>
        <w:tc>
          <w:tcPr>
            <w:tcW w:w="83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内蒙古自治区</w:t>
            </w:r>
          </w:p>
        </w:tc>
        <w:tc>
          <w:tcPr>
            <w:tcW w:w="12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 w:val="24"/>
              </w:rPr>
            </w:pPr>
            <w:r>
              <w:rPr>
                <w:rFonts w:hint="eastAsia" w:ascii="宋体" w:hAnsi="宋体" w:eastAsia="宋体" w:cs="宋体"/>
                <w:sz w:val="24"/>
              </w:rPr>
              <w:t>第二批次</w:t>
            </w:r>
          </w:p>
          <w:p>
            <w:pPr>
              <w:adjustRightInd w:val="0"/>
              <w:snapToGrid w:val="0"/>
              <w:jc w:val="center"/>
              <w:rPr>
                <w:rFonts w:ascii="Calibri" w:hAnsi="Calibri" w:eastAsia="宋体" w:cs="宋体"/>
                <w:sz w:val="24"/>
              </w:rPr>
            </w:pPr>
            <w:r>
              <w:rPr>
                <w:rFonts w:hint="eastAsia" w:ascii="宋体" w:hAnsi="宋体" w:eastAsia="宋体" w:cs="宋体"/>
                <w:sz w:val="24"/>
              </w:rPr>
              <w:t>招生A</w:t>
            </w:r>
          </w:p>
        </w:tc>
        <w:tc>
          <w:tcPr>
            <w:tcW w:w="72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7</w:t>
            </w:r>
          </w:p>
        </w:tc>
        <w:tc>
          <w:tcPr>
            <w:tcW w:w="72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10</w:t>
            </w:r>
          </w:p>
        </w:tc>
        <w:tc>
          <w:tcPr>
            <w:tcW w:w="75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78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436</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352</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89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52.43</w:t>
            </w:r>
          </w:p>
        </w:tc>
        <w:tc>
          <w:tcPr>
            <w:tcW w:w="86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62.8</w:t>
            </w:r>
          </w:p>
        </w:tc>
        <w:tc>
          <w:tcPr>
            <w:tcW w:w="83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宁夏回族自治区</w:t>
            </w:r>
          </w:p>
        </w:tc>
        <w:tc>
          <w:tcPr>
            <w:tcW w:w="12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 w:val="24"/>
              </w:rPr>
            </w:pPr>
            <w:r>
              <w:rPr>
                <w:rFonts w:hint="eastAsia" w:ascii="宋体" w:hAnsi="宋体" w:eastAsia="宋体" w:cs="宋体"/>
                <w:sz w:val="24"/>
              </w:rPr>
              <w:t>第二批次</w:t>
            </w:r>
          </w:p>
          <w:p>
            <w:pPr>
              <w:adjustRightInd w:val="0"/>
              <w:snapToGrid w:val="0"/>
              <w:jc w:val="center"/>
              <w:rPr>
                <w:rFonts w:ascii="Calibri" w:hAnsi="Calibri" w:eastAsia="宋体" w:cs="宋体"/>
                <w:sz w:val="24"/>
              </w:rPr>
            </w:pPr>
            <w:r>
              <w:rPr>
                <w:rFonts w:hint="eastAsia" w:ascii="宋体" w:hAnsi="宋体" w:eastAsia="宋体" w:cs="宋体"/>
                <w:sz w:val="24"/>
              </w:rPr>
              <w:t>招生A</w:t>
            </w:r>
          </w:p>
        </w:tc>
        <w:tc>
          <w:tcPr>
            <w:tcW w:w="72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8</w:t>
            </w:r>
          </w:p>
        </w:tc>
        <w:tc>
          <w:tcPr>
            <w:tcW w:w="72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10</w:t>
            </w:r>
          </w:p>
        </w:tc>
        <w:tc>
          <w:tcPr>
            <w:tcW w:w="75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78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455</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381</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89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60.33</w:t>
            </w:r>
          </w:p>
        </w:tc>
        <w:tc>
          <w:tcPr>
            <w:tcW w:w="86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53.26</w:t>
            </w:r>
          </w:p>
        </w:tc>
        <w:tc>
          <w:tcPr>
            <w:tcW w:w="83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青海省</w:t>
            </w:r>
          </w:p>
        </w:tc>
        <w:tc>
          <w:tcPr>
            <w:tcW w:w="12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 w:val="24"/>
              </w:rPr>
            </w:pPr>
            <w:r>
              <w:rPr>
                <w:rFonts w:hint="eastAsia" w:ascii="宋体" w:hAnsi="宋体" w:eastAsia="宋体" w:cs="宋体"/>
                <w:sz w:val="24"/>
              </w:rPr>
              <w:t>第二批次</w:t>
            </w:r>
          </w:p>
          <w:p>
            <w:pPr>
              <w:adjustRightInd w:val="0"/>
              <w:snapToGrid w:val="0"/>
              <w:jc w:val="center"/>
              <w:rPr>
                <w:rFonts w:ascii="Calibri" w:hAnsi="Calibri" w:eastAsia="宋体" w:cs="宋体"/>
                <w:sz w:val="24"/>
              </w:rPr>
            </w:pPr>
            <w:r>
              <w:rPr>
                <w:rFonts w:hint="eastAsia" w:ascii="宋体" w:hAnsi="宋体" w:eastAsia="宋体" w:cs="宋体"/>
                <w:sz w:val="24"/>
              </w:rPr>
              <w:t>招生A</w:t>
            </w:r>
          </w:p>
        </w:tc>
        <w:tc>
          <w:tcPr>
            <w:tcW w:w="72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2</w:t>
            </w:r>
          </w:p>
        </w:tc>
        <w:tc>
          <w:tcPr>
            <w:tcW w:w="72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w:t>
            </w:r>
          </w:p>
        </w:tc>
        <w:tc>
          <w:tcPr>
            <w:tcW w:w="75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78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444</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376</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89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11.59</w:t>
            </w:r>
          </w:p>
        </w:tc>
        <w:tc>
          <w:tcPr>
            <w:tcW w:w="86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16.74</w:t>
            </w:r>
          </w:p>
        </w:tc>
        <w:tc>
          <w:tcPr>
            <w:tcW w:w="83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山东省</w:t>
            </w:r>
          </w:p>
        </w:tc>
        <w:tc>
          <w:tcPr>
            <w:tcW w:w="12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本科批招生</w:t>
            </w:r>
          </w:p>
        </w:tc>
        <w:tc>
          <w:tcPr>
            <w:tcW w:w="72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7</w:t>
            </w:r>
          </w:p>
        </w:tc>
        <w:tc>
          <w:tcPr>
            <w:tcW w:w="72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13</w:t>
            </w:r>
          </w:p>
        </w:tc>
        <w:tc>
          <w:tcPr>
            <w:tcW w:w="75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78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503</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443</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89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21.83</w:t>
            </w:r>
          </w:p>
        </w:tc>
        <w:tc>
          <w:tcPr>
            <w:tcW w:w="86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30.71</w:t>
            </w:r>
          </w:p>
        </w:tc>
        <w:tc>
          <w:tcPr>
            <w:tcW w:w="83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山西省</w:t>
            </w:r>
          </w:p>
        </w:tc>
        <w:tc>
          <w:tcPr>
            <w:tcW w:w="12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 w:val="24"/>
              </w:rPr>
            </w:pPr>
            <w:r>
              <w:rPr>
                <w:rFonts w:hint="eastAsia" w:ascii="宋体" w:hAnsi="宋体" w:eastAsia="宋体" w:cs="宋体"/>
                <w:sz w:val="24"/>
              </w:rPr>
              <w:t>第二批次</w:t>
            </w:r>
          </w:p>
          <w:p>
            <w:pPr>
              <w:adjustRightInd w:val="0"/>
              <w:snapToGrid w:val="0"/>
              <w:jc w:val="center"/>
              <w:rPr>
                <w:rFonts w:ascii="Calibri" w:hAnsi="Calibri" w:eastAsia="宋体" w:cs="宋体"/>
                <w:sz w:val="24"/>
              </w:rPr>
            </w:pPr>
            <w:r>
              <w:rPr>
                <w:rFonts w:hint="eastAsia" w:ascii="宋体" w:hAnsi="宋体" w:eastAsia="宋体" w:cs="宋体"/>
                <w:sz w:val="24"/>
              </w:rPr>
              <w:t>招生B</w:t>
            </w:r>
          </w:p>
        </w:tc>
        <w:tc>
          <w:tcPr>
            <w:tcW w:w="72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w:t>
            </w:r>
          </w:p>
        </w:tc>
        <w:tc>
          <w:tcPr>
            <w:tcW w:w="72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6</w:t>
            </w:r>
          </w:p>
        </w:tc>
        <w:tc>
          <w:tcPr>
            <w:tcW w:w="75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78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481</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432</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89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15.78</w:t>
            </w:r>
          </w:p>
        </w:tc>
        <w:tc>
          <w:tcPr>
            <w:tcW w:w="86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1.75</w:t>
            </w:r>
          </w:p>
        </w:tc>
        <w:tc>
          <w:tcPr>
            <w:tcW w:w="83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陕西省</w:t>
            </w:r>
          </w:p>
        </w:tc>
        <w:tc>
          <w:tcPr>
            <w:tcW w:w="12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 w:val="24"/>
              </w:rPr>
            </w:pPr>
            <w:r>
              <w:rPr>
                <w:rFonts w:hint="eastAsia" w:ascii="宋体" w:hAnsi="宋体" w:eastAsia="宋体" w:cs="宋体"/>
                <w:sz w:val="24"/>
              </w:rPr>
              <w:t>第二批次</w:t>
            </w:r>
          </w:p>
          <w:p>
            <w:pPr>
              <w:adjustRightInd w:val="0"/>
              <w:snapToGrid w:val="0"/>
              <w:jc w:val="center"/>
              <w:rPr>
                <w:rFonts w:ascii="Calibri" w:hAnsi="Calibri" w:eastAsia="宋体" w:cs="宋体"/>
                <w:sz w:val="24"/>
              </w:rPr>
            </w:pPr>
            <w:r>
              <w:rPr>
                <w:rFonts w:hint="eastAsia" w:ascii="宋体" w:hAnsi="宋体" w:eastAsia="宋体" w:cs="宋体"/>
                <w:sz w:val="24"/>
              </w:rPr>
              <w:t>招生A</w:t>
            </w:r>
          </w:p>
        </w:tc>
        <w:tc>
          <w:tcPr>
            <w:tcW w:w="72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w:t>
            </w:r>
          </w:p>
        </w:tc>
        <w:tc>
          <w:tcPr>
            <w:tcW w:w="72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6</w:t>
            </w:r>
          </w:p>
        </w:tc>
        <w:tc>
          <w:tcPr>
            <w:tcW w:w="75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78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400</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363</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89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97.1</w:t>
            </w:r>
          </w:p>
        </w:tc>
        <w:tc>
          <w:tcPr>
            <w:tcW w:w="86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89.94</w:t>
            </w:r>
          </w:p>
        </w:tc>
        <w:tc>
          <w:tcPr>
            <w:tcW w:w="83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上海市</w:t>
            </w:r>
          </w:p>
        </w:tc>
        <w:tc>
          <w:tcPr>
            <w:tcW w:w="12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本科批招生</w:t>
            </w:r>
          </w:p>
        </w:tc>
        <w:tc>
          <w:tcPr>
            <w:tcW w:w="72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72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75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8</w:t>
            </w:r>
          </w:p>
        </w:tc>
        <w:tc>
          <w:tcPr>
            <w:tcW w:w="78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403</w:t>
            </w:r>
          </w:p>
        </w:tc>
        <w:tc>
          <w:tcPr>
            <w:tcW w:w="89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w:t>
            </w:r>
          </w:p>
        </w:tc>
        <w:tc>
          <w:tcPr>
            <w:tcW w:w="86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w:t>
            </w:r>
          </w:p>
        </w:tc>
        <w:tc>
          <w:tcPr>
            <w:tcW w:w="83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15.62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四川省</w:t>
            </w:r>
          </w:p>
        </w:tc>
        <w:tc>
          <w:tcPr>
            <w:tcW w:w="12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 w:val="24"/>
              </w:rPr>
            </w:pPr>
            <w:r>
              <w:rPr>
                <w:rFonts w:hint="eastAsia" w:ascii="宋体" w:hAnsi="宋体" w:eastAsia="宋体" w:cs="宋体"/>
                <w:sz w:val="24"/>
              </w:rPr>
              <w:t>第二批次</w:t>
            </w:r>
          </w:p>
          <w:p>
            <w:pPr>
              <w:adjustRightInd w:val="0"/>
              <w:snapToGrid w:val="0"/>
              <w:jc w:val="center"/>
              <w:rPr>
                <w:rFonts w:ascii="Calibri" w:hAnsi="Calibri" w:eastAsia="宋体" w:cs="宋体"/>
                <w:sz w:val="24"/>
              </w:rPr>
            </w:pPr>
            <w:r>
              <w:rPr>
                <w:rFonts w:hint="eastAsia" w:ascii="宋体" w:hAnsi="宋体" w:eastAsia="宋体" w:cs="宋体"/>
                <w:sz w:val="24"/>
              </w:rPr>
              <w:t>招生A</w:t>
            </w:r>
          </w:p>
        </w:tc>
        <w:tc>
          <w:tcPr>
            <w:tcW w:w="72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13</w:t>
            </w:r>
          </w:p>
        </w:tc>
        <w:tc>
          <w:tcPr>
            <w:tcW w:w="72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25</w:t>
            </w:r>
          </w:p>
        </w:tc>
        <w:tc>
          <w:tcPr>
            <w:tcW w:w="75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78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472</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459</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89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38.19</w:t>
            </w:r>
          </w:p>
        </w:tc>
        <w:tc>
          <w:tcPr>
            <w:tcW w:w="86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53.71</w:t>
            </w:r>
          </w:p>
        </w:tc>
        <w:tc>
          <w:tcPr>
            <w:tcW w:w="83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新疆维吾尔自治区</w:t>
            </w:r>
          </w:p>
        </w:tc>
        <w:tc>
          <w:tcPr>
            <w:tcW w:w="12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 w:val="24"/>
              </w:rPr>
            </w:pPr>
            <w:r>
              <w:rPr>
                <w:rFonts w:hint="eastAsia" w:ascii="宋体" w:hAnsi="宋体" w:eastAsia="宋体" w:cs="宋体"/>
                <w:sz w:val="24"/>
              </w:rPr>
              <w:t>第二批次</w:t>
            </w:r>
          </w:p>
          <w:p>
            <w:pPr>
              <w:adjustRightInd w:val="0"/>
              <w:snapToGrid w:val="0"/>
              <w:jc w:val="center"/>
              <w:rPr>
                <w:rFonts w:ascii="Calibri" w:hAnsi="Calibri" w:eastAsia="宋体" w:cs="宋体"/>
                <w:sz w:val="24"/>
              </w:rPr>
            </w:pPr>
            <w:r>
              <w:rPr>
                <w:rFonts w:hint="eastAsia" w:ascii="宋体" w:hAnsi="宋体" w:eastAsia="宋体" w:cs="宋体"/>
                <w:sz w:val="24"/>
              </w:rPr>
              <w:t>招生A</w:t>
            </w:r>
          </w:p>
        </w:tc>
        <w:tc>
          <w:tcPr>
            <w:tcW w:w="72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w:t>
            </w:r>
          </w:p>
        </w:tc>
        <w:tc>
          <w:tcPr>
            <w:tcW w:w="72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5</w:t>
            </w:r>
          </w:p>
        </w:tc>
        <w:tc>
          <w:tcPr>
            <w:tcW w:w="75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78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381</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326</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89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97.1</w:t>
            </w:r>
          </w:p>
        </w:tc>
        <w:tc>
          <w:tcPr>
            <w:tcW w:w="86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99.49</w:t>
            </w:r>
          </w:p>
        </w:tc>
        <w:tc>
          <w:tcPr>
            <w:tcW w:w="83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云南省</w:t>
            </w:r>
          </w:p>
        </w:tc>
        <w:tc>
          <w:tcPr>
            <w:tcW w:w="12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 w:val="24"/>
              </w:rPr>
            </w:pPr>
            <w:r>
              <w:rPr>
                <w:rFonts w:hint="eastAsia" w:ascii="宋体" w:hAnsi="宋体" w:eastAsia="宋体" w:cs="宋体"/>
                <w:sz w:val="24"/>
              </w:rPr>
              <w:t>第二批次</w:t>
            </w:r>
          </w:p>
          <w:p>
            <w:pPr>
              <w:adjustRightInd w:val="0"/>
              <w:snapToGrid w:val="0"/>
              <w:jc w:val="center"/>
              <w:rPr>
                <w:rFonts w:ascii="Calibri" w:hAnsi="Calibri" w:eastAsia="宋体" w:cs="宋体"/>
                <w:sz w:val="24"/>
              </w:rPr>
            </w:pPr>
            <w:r>
              <w:rPr>
                <w:rFonts w:hint="eastAsia" w:ascii="宋体" w:hAnsi="宋体" w:eastAsia="宋体" w:cs="宋体"/>
                <w:sz w:val="24"/>
              </w:rPr>
              <w:t>招生A</w:t>
            </w:r>
          </w:p>
        </w:tc>
        <w:tc>
          <w:tcPr>
            <w:tcW w:w="72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15</w:t>
            </w:r>
          </w:p>
        </w:tc>
        <w:tc>
          <w:tcPr>
            <w:tcW w:w="72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20</w:t>
            </w:r>
          </w:p>
        </w:tc>
        <w:tc>
          <w:tcPr>
            <w:tcW w:w="75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78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480</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435</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89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40.43</w:t>
            </w:r>
          </w:p>
        </w:tc>
        <w:tc>
          <w:tcPr>
            <w:tcW w:w="86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45.95</w:t>
            </w:r>
          </w:p>
        </w:tc>
        <w:tc>
          <w:tcPr>
            <w:tcW w:w="83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浙江省</w:t>
            </w:r>
          </w:p>
        </w:tc>
        <w:tc>
          <w:tcPr>
            <w:tcW w:w="12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本科批招生</w:t>
            </w:r>
          </w:p>
        </w:tc>
        <w:tc>
          <w:tcPr>
            <w:tcW w:w="72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72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75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19</w:t>
            </w:r>
          </w:p>
        </w:tc>
        <w:tc>
          <w:tcPr>
            <w:tcW w:w="78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496</w:t>
            </w:r>
          </w:p>
        </w:tc>
        <w:tc>
          <w:tcPr>
            <w:tcW w:w="89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w:t>
            </w:r>
          </w:p>
        </w:tc>
        <w:tc>
          <w:tcPr>
            <w:tcW w:w="86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w:t>
            </w:r>
          </w:p>
        </w:tc>
        <w:tc>
          <w:tcPr>
            <w:tcW w:w="83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68.58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重庆市</w:t>
            </w:r>
          </w:p>
        </w:tc>
        <w:tc>
          <w:tcPr>
            <w:tcW w:w="12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宋体" w:hAnsi="宋体" w:eastAsia="宋体" w:cs="宋体"/>
                <w:sz w:val="24"/>
              </w:rPr>
            </w:pPr>
            <w:r>
              <w:rPr>
                <w:rFonts w:hint="eastAsia" w:ascii="宋体" w:hAnsi="宋体" w:eastAsia="宋体" w:cs="宋体"/>
                <w:sz w:val="24"/>
              </w:rPr>
              <w:t>第二批次</w:t>
            </w:r>
          </w:p>
          <w:p>
            <w:pPr>
              <w:adjustRightInd w:val="0"/>
              <w:snapToGrid w:val="0"/>
              <w:jc w:val="center"/>
              <w:rPr>
                <w:rFonts w:ascii="Calibri" w:hAnsi="Calibri" w:eastAsia="宋体" w:cs="宋体"/>
                <w:sz w:val="24"/>
              </w:rPr>
            </w:pPr>
            <w:r>
              <w:rPr>
                <w:rFonts w:hint="eastAsia" w:ascii="宋体" w:hAnsi="宋体" w:eastAsia="宋体" w:cs="宋体"/>
                <w:sz w:val="24"/>
              </w:rPr>
              <w:t>招生A</w:t>
            </w:r>
          </w:p>
        </w:tc>
        <w:tc>
          <w:tcPr>
            <w:tcW w:w="72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w:t>
            </w:r>
          </w:p>
        </w:tc>
        <w:tc>
          <w:tcPr>
            <w:tcW w:w="72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7</w:t>
            </w:r>
          </w:p>
        </w:tc>
        <w:tc>
          <w:tcPr>
            <w:tcW w:w="75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78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458</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435</w:t>
            </w:r>
          </w:p>
        </w:tc>
        <w:tc>
          <w:tcPr>
            <w:tcW w:w="7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89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58.2</w:t>
            </w:r>
          </w:p>
        </w:tc>
        <w:tc>
          <w:tcPr>
            <w:tcW w:w="86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52.61</w:t>
            </w:r>
          </w:p>
        </w:tc>
        <w:tc>
          <w:tcPr>
            <w:tcW w:w="839"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w:t>
            </w:r>
          </w:p>
        </w:tc>
      </w:tr>
    </w:tbl>
    <w:p>
      <w:pPr>
        <w:adjustRightInd w:val="0"/>
        <w:snapToGrid w:val="0"/>
        <w:ind w:firstLine="480" w:firstLineChars="200"/>
        <w:rPr>
          <w:rFonts w:ascii="宋体" w:hAnsi="宋体" w:eastAsia="宋体" w:cs="宋体"/>
          <w:sz w:val="24"/>
        </w:rPr>
      </w:pPr>
      <w:r>
        <w:rPr>
          <w:rFonts w:hint="eastAsia" w:ascii="宋体" w:hAnsi="宋体" w:eastAsia="宋体" w:cs="宋体"/>
          <w:sz w:val="24"/>
        </w:rPr>
        <w:t>学校现有36个专业进行招生。目前有国外全日制本科生在校38人，无港澳台侨全日制本科生。</w:t>
      </w:r>
    </w:p>
    <w:p>
      <w:pPr>
        <w:adjustRightInd w:val="0"/>
        <w:snapToGrid w:val="0"/>
        <w:rPr>
          <w:rFonts w:ascii="黑体" w:hAnsi="宋体" w:eastAsia="黑体" w:cs="黑体"/>
          <w:sz w:val="28"/>
          <w:szCs w:val="28"/>
        </w:rPr>
      </w:pPr>
    </w:p>
    <w:p>
      <w:pPr>
        <w:adjustRightInd w:val="0"/>
        <w:snapToGrid w:val="0"/>
        <w:rPr>
          <w:rFonts w:ascii="黑体" w:hAnsi="宋体" w:eastAsia="黑体" w:cs="黑体"/>
          <w:b/>
          <w:bCs/>
          <w:sz w:val="30"/>
          <w:szCs w:val="30"/>
        </w:rPr>
      </w:pPr>
      <w:r>
        <w:rPr>
          <w:rFonts w:hint="eastAsia" w:ascii="黑体" w:hAnsi="宋体" w:eastAsia="黑体" w:cs="黑体"/>
          <w:b/>
          <w:bCs/>
          <w:sz w:val="30"/>
          <w:szCs w:val="30"/>
        </w:rPr>
        <w:t>二、师资与教学条件</w:t>
      </w:r>
    </w:p>
    <w:p>
      <w:pPr>
        <w:adjustRightInd w:val="0"/>
        <w:snapToGrid w:val="0"/>
        <w:ind w:firstLine="280" w:firstLineChars="100"/>
        <w:rPr>
          <w:rFonts w:ascii="黑体" w:hAnsi="宋体" w:eastAsia="黑体" w:cs="黑体"/>
          <w:sz w:val="28"/>
          <w:szCs w:val="28"/>
        </w:rPr>
      </w:pPr>
      <w:r>
        <w:rPr>
          <w:rFonts w:hint="eastAsia" w:ascii="黑体" w:hAnsi="宋体" w:eastAsia="黑体" w:cs="黑体"/>
          <w:sz w:val="28"/>
          <w:szCs w:val="28"/>
        </w:rPr>
        <w:t>（一）师资队伍</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我校大力实施“人才强校”战略，坚持引进和培养并重，逐步建立了一支数量适当、结构合理、素质较高的专兼职教师队伍。实施青年教师“博士工程”，鼓励35岁以下青年教师在职攻读博士学位，提高学历层次和学术水平；2018年出台了100万元待遇引进优秀博士研究生的政策，本校攻读博士学位的教师毕业返校后享受引进博士同等待遇。有各类高层次人才共102人，其中省级高层次人才8人，省“青年科学家培训计划”入选者1人，省级教学名师4人，井冈学者1人，省高等学校中青年骨干教师16人，省级模范教师1人，省高校中青年学科带头人1人。专家引领、骨干支撑、多元结构、持续优化的师资队伍正在形成。</w:t>
      </w:r>
    </w:p>
    <w:p>
      <w:pPr>
        <w:adjustRightInd w:val="0"/>
        <w:snapToGrid w:val="0"/>
        <w:ind w:firstLine="480" w:firstLineChars="200"/>
        <w:jc w:val="left"/>
        <w:rPr>
          <w:rFonts w:ascii="宋体" w:hAnsi="宋体" w:eastAsia="宋体" w:cs="宋体"/>
          <w:sz w:val="24"/>
        </w:rPr>
      </w:pPr>
      <w:r>
        <w:rPr>
          <w:rFonts w:hint="eastAsia" w:ascii="宋体" w:hAnsi="宋体" w:eastAsia="宋体" w:cs="宋体"/>
          <w:sz w:val="24"/>
        </w:rPr>
        <w:t>学校现有专任教师471人、外聘教师50人，折合教师总数为496人，外聘教师与专任教师人数之比为0.11:1。</w:t>
      </w:r>
    </w:p>
    <w:p>
      <w:pPr>
        <w:adjustRightInd w:val="0"/>
        <w:snapToGrid w:val="0"/>
        <w:ind w:firstLine="480" w:firstLineChars="200"/>
        <w:jc w:val="left"/>
        <w:rPr>
          <w:rFonts w:ascii="宋体" w:hAnsi="宋体" w:eastAsia="宋体" w:cs="宋体"/>
          <w:sz w:val="24"/>
        </w:rPr>
      </w:pPr>
      <w:r>
        <w:rPr>
          <w:rFonts w:hint="eastAsia" w:ascii="宋体" w:hAnsi="宋体" w:eastAsia="宋体" w:cs="宋体"/>
          <w:sz w:val="24"/>
        </w:rPr>
        <w:t>按折合学生数9,986.6计算，生师比为20.13：1。</w:t>
      </w:r>
    </w:p>
    <w:p>
      <w:pPr>
        <w:adjustRightInd w:val="0"/>
        <w:snapToGrid w:val="0"/>
        <w:ind w:firstLine="480" w:firstLineChars="200"/>
        <w:jc w:val="left"/>
        <w:rPr>
          <w:rFonts w:ascii="宋体" w:hAnsi="宋体" w:eastAsia="宋体" w:cs="宋体"/>
        </w:rPr>
      </w:pPr>
      <w:r>
        <w:rPr>
          <w:rFonts w:hint="eastAsia" w:ascii="宋体" w:hAnsi="宋体" w:eastAsia="宋体" w:cs="宋体"/>
          <w:sz w:val="24"/>
        </w:rPr>
        <w:t>专任教师中，“双师型”教师156人，占专任教师的比例为33.12%；具有高级职称的专任教师171人，占专任教师的比例为36.31%；具有研究生学位（硕士和博士）的专任教师365人，占专任教师的比例为77.49%。</w:t>
      </w:r>
    </w:p>
    <w:p>
      <w:pPr>
        <w:adjustRightInd w:val="0"/>
        <w:snapToGrid w:val="0"/>
        <w:jc w:val="left"/>
        <w:rPr>
          <w:rFonts w:ascii="宋体" w:hAnsi="宋体" w:eastAsia="宋体" w:cs="宋体"/>
          <w:sz w:val="24"/>
        </w:rPr>
      </w:pPr>
      <w:r>
        <w:rPr>
          <w:rFonts w:ascii="Calibri" w:hAnsi="Calibri" w:eastAsia="宋体" w:cs="Times New Roman"/>
          <w:sz w:val="24"/>
        </w:rPr>
        <w:tab/>
      </w:r>
      <w:r>
        <w:rPr>
          <w:rFonts w:hint="eastAsia" w:ascii="Calibri" w:hAnsi="Calibri" w:eastAsia="宋体" w:cs="Times New Roman"/>
          <w:sz w:val="24"/>
        </w:rPr>
        <w:t xml:space="preserve"> </w:t>
      </w:r>
      <w:r>
        <w:rPr>
          <w:rFonts w:hint="eastAsia" w:ascii="宋体" w:hAnsi="宋体" w:eastAsia="宋体" w:cs="宋体"/>
          <w:sz w:val="24"/>
        </w:rPr>
        <w:t>近两学年教师总数详见表3。</w:t>
      </w:r>
    </w:p>
    <w:p>
      <w:pPr>
        <w:adjustRightInd w:val="0"/>
        <w:snapToGrid w:val="0"/>
        <w:jc w:val="center"/>
        <w:rPr>
          <w:sz w:val="24"/>
        </w:rPr>
      </w:pPr>
      <w:r>
        <w:rPr>
          <w:rFonts w:ascii="Calibri" w:hAnsi="Calibri" w:eastAsia="宋体" w:cs="Times New Roman"/>
          <w:sz w:val="24"/>
        </w:rPr>
        <w:tab/>
      </w:r>
      <w:r>
        <w:rPr>
          <w:rFonts w:hint="eastAsia" w:ascii="宋体" w:hAnsi="宋体" w:eastAsia="宋体" w:cs="宋体"/>
          <w:b/>
          <w:bCs/>
          <w:sz w:val="24"/>
        </w:rPr>
        <w:t>表3 近两学年教师总数</w:t>
      </w:r>
    </w:p>
    <w:tbl>
      <w:tblPr>
        <w:tblStyle w:val="10"/>
        <w:tblW w:w="92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2062"/>
        <w:gridCol w:w="2062"/>
        <w:gridCol w:w="2403"/>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p>
        </w:tc>
        <w:tc>
          <w:tcPr>
            <w:tcW w:w="2062"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专任教师数</w:t>
            </w:r>
          </w:p>
        </w:tc>
        <w:tc>
          <w:tcPr>
            <w:tcW w:w="2062"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外聘教师数</w:t>
            </w:r>
          </w:p>
        </w:tc>
        <w:tc>
          <w:tcPr>
            <w:tcW w:w="240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折合教师总数</w:t>
            </w:r>
          </w:p>
        </w:tc>
        <w:tc>
          <w:tcPr>
            <w:tcW w:w="1377"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生师比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本学年</w:t>
            </w:r>
          </w:p>
        </w:tc>
        <w:tc>
          <w:tcPr>
            <w:tcW w:w="2062"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471</w:t>
            </w:r>
          </w:p>
        </w:tc>
        <w:tc>
          <w:tcPr>
            <w:tcW w:w="2062"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50</w:t>
            </w:r>
          </w:p>
        </w:tc>
        <w:tc>
          <w:tcPr>
            <w:tcW w:w="240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496</w:t>
            </w:r>
          </w:p>
        </w:tc>
        <w:tc>
          <w:tcPr>
            <w:tcW w:w="1377"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377"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上学年</w:t>
            </w:r>
          </w:p>
        </w:tc>
        <w:tc>
          <w:tcPr>
            <w:tcW w:w="2062"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492</w:t>
            </w:r>
          </w:p>
        </w:tc>
        <w:tc>
          <w:tcPr>
            <w:tcW w:w="2062"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80</w:t>
            </w:r>
          </w:p>
        </w:tc>
        <w:tc>
          <w:tcPr>
            <w:tcW w:w="2403"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532</w:t>
            </w:r>
          </w:p>
        </w:tc>
        <w:tc>
          <w:tcPr>
            <w:tcW w:w="1377"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20.16</w:t>
            </w:r>
          </w:p>
        </w:tc>
      </w:tr>
    </w:tbl>
    <w:p>
      <w:pPr>
        <w:adjustRightInd w:val="0"/>
        <w:snapToGrid w:val="0"/>
        <w:ind w:firstLine="480" w:firstLineChars="200"/>
        <w:jc w:val="left"/>
        <w:rPr>
          <w:rFonts w:ascii="宋体" w:hAnsi="宋体" w:eastAsia="宋体" w:cs="宋体"/>
          <w:sz w:val="24"/>
        </w:rPr>
      </w:pPr>
      <w:r>
        <w:rPr>
          <w:rFonts w:hint="eastAsia" w:ascii="宋体" w:hAnsi="宋体" w:eastAsia="宋体" w:cs="仿宋"/>
          <w:sz w:val="24"/>
        </w:rPr>
        <w:t>注：生师比=折合在校生数/折合教师总数（折合教师总数=专任教师数+外聘教师数×0.5+直属医院具有医师职称的医生人数×0.15+直属附属医院人员×0.15）</w:t>
      </w:r>
    </w:p>
    <w:p>
      <w:pPr>
        <w:adjustRightInd w:val="0"/>
        <w:snapToGrid w:val="0"/>
        <w:ind w:firstLine="480" w:firstLineChars="200"/>
        <w:jc w:val="left"/>
        <w:rPr>
          <w:rFonts w:ascii="宋体" w:hAnsi="宋体" w:eastAsia="宋体" w:cs="宋体"/>
          <w:sz w:val="24"/>
        </w:rPr>
      </w:pPr>
    </w:p>
    <w:p>
      <w:pPr>
        <w:adjustRightInd w:val="0"/>
        <w:snapToGrid w:val="0"/>
        <w:ind w:firstLine="480" w:firstLineChars="200"/>
        <w:jc w:val="left"/>
        <w:rPr>
          <w:rFonts w:ascii="宋体" w:hAnsi="宋体" w:eastAsia="宋体" w:cs="宋体"/>
          <w:sz w:val="24"/>
        </w:rPr>
      </w:pPr>
      <w:r>
        <w:rPr>
          <w:rFonts w:hint="eastAsia" w:ascii="宋体" w:hAnsi="宋体" w:eastAsia="宋体" w:cs="宋体"/>
          <w:sz w:val="24"/>
        </w:rPr>
        <w:t>教师队伍职称、学位、年龄的结构详见表4。</w:t>
      </w:r>
    </w:p>
    <w:p>
      <w:pPr>
        <w:adjustRightInd w:val="0"/>
        <w:snapToGrid w:val="0"/>
        <w:ind w:firstLine="480" w:firstLineChars="200"/>
        <w:jc w:val="left"/>
        <w:rPr>
          <w:rFonts w:ascii="宋体" w:hAnsi="宋体" w:eastAsia="宋体" w:cs="宋体"/>
          <w:sz w:val="24"/>
        </w:rPr>
      </w:pPr>
    </w:p>
    <w:p>
      <w:pPr>
        <w:adjustRightInd w:val="0"/>
        <w:snapToGrid w:val="0"/>
        <w:jc w:val="center"/>
        <w:rPr>
          <w:sz w:val="24"/>
        </w:rPr>
      </w:pPr>
      <w:r>
        <w:rPr>
          <w:rFonts w:ascii="Calibri" w:hAnsi="Calibri" w:eastAsia="宋体" w:cs="Times New Roman"/>
          <w:sz w:val="24"/>
        </w:rPr>
        <w:tab/>
      </w:r>
      <w:r>
        <w:rPr>
          <w:rFonts w:hint="eastAsia" w:ascii="宋体" w:hAnsi="宋体" w:eastAsia="宋体" w:cs="宋体"/>
          <w:b/>
          <w:bCs/>
          <w:sz w:val="24"/>
        </w:rPr>
        <w:t>表4 教师队伍职称、学位、年龄结构</w:t>
      </w:r>
    </w:p>
    <w:tbl>
      <w:tblPr>
        <w:tblStyle w:val="10"/>
        <w:tblW w:w="9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1"/>
        <w:gridCol w:w="2051"/>
        <w:gridCol w:w="988"/>
        <w:gridCol w:w="1806"/>
        <w:gridCol w:w="988"/>
        <w:gridCol w:w="1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369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项目</w:t>
            </w:r>
          </w:p>
        </w:tc>
        <w:tc>
          <w:tcPr>
            <w:tcW w:w="2794" w:type="dxa"/>
            <w:gridSpan w:val="2"/>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专任教师</w:t>
            </w:r>
          </w:p>
        </w:tc>
        <w:tc>
          <w:tcPr>
            <w:tcW w:w="2794" w:type="dxa"/>
            <w:gridSpan w:val="2"/>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外聘教师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369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rPr>
                <w:rFonts w:ascii="Calibri" w:hAnsi="Calibri" w:cs="Calibri"/>
                <w:sz w:val="24"/>
              </w:rPr>
            </w:pPr>
          </w:p>
        </w:tc>
        <w:tc>
          <w:tcPr>
            <w:tcW w:w="98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数量</w:t>
            </w:r>
          </w:p>
        </w:tc>
        <w:tc>
          <w:tcPr>
            <w:tcW w:w="180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比例（%）</w:t>
            </w:r>
          </w:p>
        </w:tc>
        <w:tc>
          <w:tcPr>
            <w:tcW w:w="98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数量</w:t>
            </w:r>
          </w:p>
        </w:tc>
        <w:tc>
          <w:tcPr>
            <w:tcW w:w="180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369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总计</w:t>
            </w:r>
          </w:p>
        </w:tc>
        <w:tc>
          <w:tcPr>
            <w:tcW w:w="98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471</w:t>
            </w:r>
          </w:p>
        </w:tc>
        <w:tc>
          <w:tcPr>
            <w:tcW w:w="180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w:t>
            </w:r>
          </w:p>
        </w:tc>
        <w:tc>
          <w:tcPr>
            <w:tcW w:w="98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50</w:t>
            </w:r>
          </w:p>
        </w:tc>
        <w:tc>
          <w:tcPr>
            <w:tcW w:w="180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641" w:type="dxa"/>
            <w:vMerge w:val="restart"/>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职称</w:t>
            </w:r>
          </w:p>
        </w:tc>
        <w:tc>
          <w:tcPr>
            <w:tcW w:w="20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正高级</w:t>
            </w:r>
          </w:p>
        </w:tc>
        <w:tc>
          <w:tcPr>
            <w:tcW w:w="98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49</w:t>
            </w:r>
          </w:p>
        </w:tc>
        <w:tc>
          <w:tcPr>
            <w:tcW w:w="180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10.4</w:t>
            </w:r>
          </w:p>
        </w:tc>
        <w:tc>
          <w:tcPr>
            <w:tcW w:w="98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w:t>
            </w:r>
          </w:p>
        </w:tc>
        <w:tc>
          <w:tcPr>
            <w:tcW w:w="180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641" w:type="dxa"/>
            <w:vMerge w:val="continue"/>
            <w:tcBorders>
              <w:top w:val="nil"/>
              <w:left w:val="single" w:color="auto" w:sz="4" w:space="0"/>
              <w:bottom w:val="single" w:color="auto" w:sz="4" w:space="0"/>
              <w:right w:val="single" w:color="auto" w:sz="4" w:space="0"/>
            </w:tcBorders>
            <w:shd w:val="clear" w:color="auto" w:fill="auto"/>
            <w:vAlign w:val="center"/>
          </w:tcPr>
          <w:p>
            <w:pPr>
              <w:adjustRightInd w:val="0"/>
              <w:snapToGrid w:val="0"/>
              <w:rPr>
                <w:rFonts w:ascii="Calibri" w:hAnsi="Calibri" w:cs="Calibri"/>
                <w:sz w:val="24"/>
              </w:rPr>
            </w:pPr>
          </w:p>
        </w:tc>
        <w:tc>
          <w:tcPr>
            <w:tcW w:w="20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其中教授</w:t>
            </w:r>
          </w:p>
        </w:tc>
        <w:tc>
          <w:tcPr>
            <w:tcW w:w="98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46</w:t>
            </w:r>
          </w:p>
        </w:tc>
        <w:tc>
          <w:tcPr>
            <w:tcW w:w="180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9.77</w:t>
            </w:r>
          </w:p>
        </w:tc>
        <w:tc>
          <w:tcPr>
            <w:tcW w:w="98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w:t>
            </w:r>
          </w:p>
        </w:tc>
        <w:tc>
          <w:tcPr>
            <w:tcW w:w="180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641" w:type="dxa"/>
            <w:vMerge w:val="continue"/>
            <w:tcBorders>
              <w:top w:val="nil"/>
              <w:left w:val="single" w:color="auto" w:sz="4" w:space="0"/>
              <w:bottom w:val="single" w:color="auto" w:sz="4" w:space="0"/>
              <w:right w:val="single" w:color="auto" w:sz="4" w:space="0"/>
            </w:tcBorders>
            <w:shd w:val="clear" w:color="auto" w:fill="auto"/>
            <w:vAlign w:val="center"/>
          </w:tcPr>
          <w:p>
            <w:pPr>
              <w:adjustRightInd w:val="0"/>
              <w:snapToGrid w:val="0"/>
              <w:rPr>
                <w:rFonts w:ascii="Calibri" w:hAnsi="Calibri" w:cs="Calibri"/>
                <w:sz w:val="24"/>
              </w:rPr>
            </w:pPr>
          </w:p>
        </w:tc>
        <w:tc>
          <w:tcPr>
            <w:tcW w:w="20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副高级</w:t>
            </w:r>
          </w:p>
        </w:tc>
        <w:tc>
          <w:tcPr>
            <w:tcW w:w="98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122</w:t>
            </w:r>
          </w:p>
        </w:tc>
        <w:tc>
          <w:tcPr>
            <w:tcW w:w="180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25.9</w:t>
            </w:r>
          </w:p>
        </w:tc>
        <w:tc>
          <w:tcPr>
            <w:tcW w:w="98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2</w:t>
            </w:r>
          </w:p>
        </w:tc>
        <w:tc>
          <w:tcPr>
            <w:tcW w:w="180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641" w:type="dxa"/>
            <w:vMerge w:val="continue"/>
            <w:tcBorders>
              <w:top w:val="nil"/>
              <w:left w:val="single" w:color="auto" w:sz="4" w:space="0"/>
              <w:bottom w:val="single" w:color="auto" w:sz="4" w:space="0"/>
              <w:right w:val="single" w:color="auto" w:sz="4" w:space="0"/>
            </w:tcBorders>
            <w:shd w:val="clear" w:color="auto" w:fill="auto"/>
            <w:vAlign w:val="center"/>
          </w:tcPr>
          <w:p>
            <w:pPr>
              <w:adjustRightInd w:val="0"/>
              <w:snapToGrid w:val="0"/>
              <w:rPr>
                <w:rFonts w:ascii="Calibri" w:hAnsi="Calibri" w:cs="Calibri"/>
                <w:sz w:val="24"/>
              </w:rPr>
            </w:pPr>
          </w:p>
        </w:tc>
        <w:tc>
          <w:tcPr>
            <w:tcW w:w="20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其中副教授</w:t>
            </w:r>
          </w:p>
        </w:tc>
        <w:tc>
          <w:tcPr>
            <w:tcW w:w="98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117</w:t>
            </w:r>
          </w:p>
        </w:tc>
        <w:tc>
          <w:tcPr>
            <w:tcW w:w="180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24.84</w:t>
            </w:r>
          </w:p>
        </w:tc>
        <w:tc>
          <w:tcPr>
            <w:tcW w:w="98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c>
          <w:tcPr>
            <w:tcW w:w="180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641" w:type="dxa"/>
            <w:vMerge w:val="continue"/>
            <w:tcBorders>
              <w:top w:val="nil"/>
              <w:left w:val="single" w:color="auto" w:sz="4" w:space="0"/>
              <w:bottom w:val="single" w:color="auto" w:sz="4" w:space="0"/>
              <w:right w:val="single" w:color="auto" w:sz="4" w:space="0"/>
            </w:tcBorders>
            <w:shd w:val="clear" w:color="auto" w:fill="auto"/>
            <w:vAlign w:val="center"/>
          </w:tcPr>
          <w:p>
            <w:pPr>
              <w:adjustRightInd w:val="0"/>
              <w:snapToGrid w:val="0"/>
              <w:rPr>
                <w:rFonts w:ascii="Calibri" w:hAnsi="Calibri" w:cs="Calibri"/>
                <w:sz w:val="24"/>
              </w:rPr>
            </w:pPr>
          </w:p>
        </w:tc>
        <w:tc>
          <w:tcPr>
            <w:tcW w:w="20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中级</w:t>
            </w:r>
          </w:p>
        </w:tc>
        <w:tc>
          <w:tcPr>
            <w:tcW w:w="98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226</w:t>
            </w:r>
          </w:p>
        </w:tc>
        <w:tc>
          <w:tcPr>
            <w:tcW w:w="180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47.98</w:t>
            </w:r>
          </w:p>
        </w:tc>
        <w:tc>
          <w:tcPr>
            <w:tcW w:w="98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32</w:t>
            </w:r>
          </w:p>
        </w:tc>
        <w:tc>
          <w:tcPr>
            <w:tcW w:w="180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641" w:type="dxa"/>
            <w:vMerge w:val="continue"/>
            <w:tcBorders>
              <w:top w:val="nil"/>
              <w:left w:val="single" w:color="auto" w:sz="4" w:space="0"/>
              <w:bottom w:val="single" w:color="auto" w:sz="4" w:space="0"/>
              <w:right w:val="single" w:color="auto" w:sz="4" w:space="0"/>
            </w:tcBorders>
            <w:shd w:val="clear" w:color="auto" w:fill="auto"/>
            <w:vAlign w:val="center"/>
          </w:tcPr>
          <w:p>
            <w:pPr>
              <w:adjustRightInd w:val="0"/>
              <w:snapToGrid w:val="0"/>
              <w:rPr>
                <w:rFonts w:ascii="Calibri" w:hAnsi="Calibri" w:cs="Calibri"/>
                <w:sz w:val="24"/>
              </w:rPr>
            </w:pPr>
          </w:p>
        </w:tc>
        <w:tc>
          <w:tcPr>
            <w:tcW w:w="20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其中讲师</w:t>
            </w:r>
          </w:p>
        </w:tc>
        <w:tc>
          <w:tcPr>
            <w:tcW w:w="98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219</w:t>
            </w:r>
          </w:p>
        </w:tc>
        <w:tc>
          <w:tcPr>
            <w:tcW w:w="180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46.5</w:t>
            </w:r>
          </w:p>
        </w:tc>
        <w:tc>
          <w:tcPr>
            <w:tcW w:w="98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w:t>
            </w:r>
          </w:p>
        </w:tc>
        <w:tc>
          <w:tcPr>
            <w:tcW w:w="180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641" w:type="dxa"/>
            <w:vMerge w:val="continue"/>
            <w:tcBorders>
              <w:top w:val="nil"/>
              <w:left w:val="single" w:color="auto" w:sz="4" w:space="0"/>
              <w:bottom w:val="single" w:color="auto" w:sz="4" w:space="0"/>
              <w:right w:val="single" w:color="auto" w:sz="4" w:space="0"/>
            </w:tcBorders>
            <w:shd w:val="clear" w:color="auto" w:fill="auto"/>
            <w:vAlign w:val="center"/>
          </w:tcPr>
          <w:p>
            <w:pPr>
              <w:adjustRightInd w:val="0"/>
              <w:snapToGrid w:val="0"/>
              <w:rPr>
                <w:rFonts w:ascii="Calibri" w:hAnsi="Calibri" w:cs="Calibri"/>
                <w:sz w:val="24"/>
              </w:rPr>
            </w:pPr>
          </w:p>
        </w:tc>
        <w:tc>
          <w:tcPr>
            <w:tcW w:w="20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初级</w:t>
            </w:r>
          </w:p>
        </w:tc>
        <w:tc>
          <w:tcPr>
            <w:tcW w:w="98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35</w:t>
            </w:r>
          </w:p>
        </w:tc>
        <w:tc>
          <w:tcPr>
            <w:tcW w:w="180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7.43</w:t>
            </w:r>
          </w:p>
        </w:tc>
        <w:tc>
          <w:tcPr>
            <w:tcW w:w="98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9</w:t>
            </w:r>
          </w:p>
        </w:tc>
        <w:tc>
          <w:tcPr>
            <w:tcW w:w="180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641" w:type="dxa"/>
            <w:vMerge w:val="continue"/>
            <w:tcBorders>
              <w:top w:val="nil"/>
              <w:left w:val="single" w:color="auto" w:sz="4" w:space="0"/>
              <w:bottom w:val="single" w:color="auto" w:sz="4" w:space="0"/>
              <w:right w:val="single" w:color="auto" w:sz="4" w:space="0"/>
            </w:tcBorders>
            <w:shd w:val="clear" w:color="auto" w:fill="auto"/>
            <w:vAlign w:val="center"/>
          </w:tcPr>
          <w:p>
            <w:pPr>
              <w:adjustRightInd w:val="0"/>
              <w:snapToGrid w:val="0"/>
              <w:rPr>
                <w:rFonts w:ascii="Calibri" w:hAnsi="Calibri" w:cs="Calibri"/>
                <w:sz w:val="24"/>
              </w:rPr>
            </w:pPr>
          </w:p>
        </w:tc>
        <w:tc>
          <w:tcPr>
            <w:tcW w:w="20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其中助教</w:t>
            </w:r>
          </w:p>
        </w:tc>
        <w:tc>
          <w:tcPr>
            <w:tcW w:w="98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34</w:t>
            </w:r>
          </w:p>
        </w:tc>
        <w:tc>
          <w:tcPr>
            <w:tcW w:w="180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7.22</w:t>
            </w:r>
          </w:p>
        </w:tc>
        <w:tc>
          <w:tcPr>
            <w:tcW w:w="98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9</w:t>
            </w:r>
          </w:p>
        </w:tc>
        <w:tc>
          <w:tcPr>
            <w:tcW w:w="180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641" w:type="dxa"/>
            <w:vMerge w:val="continue"/>
            <w:tcBorders>
              <w:top w:val="nil"/>
              <w:left w:val="single" w:color="auto" w:sz="4" w:space="0"/>
              <w:bottom w:val="single" w:color="auto" w:sz="4" w:space="0"/>
              <w:right w:val="single" w:color="auto" w:sz="4" w:space="0"/>
            </w:tcBorders>
            <w:shd w:val="clear" w:color="auto" w:fill="auto"/>
            <w:vAlign w:val="center"/>
          </w:tcPr>
          <w:p>
            <w:pPr>
              <w:adjustRightInd w:val="0"/>
              <w:snapToGrid w:val="0"/>
              <w:rPr>
                <w:rFonts w:ascii="Calibri" w:hAnsi="Calibri" w:cs="Calibri"/>
                <w:sz w:val="24"/>
              </w:rPr>
            </w:pPr>
          </w:p>
        </w:tc>
        <w:tc>
          <w:tcPr>
            <w:tcW w:w="20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未评级</w:t>
            </w:r>
          </w:p>
        </w:tc>
        <w:tc>
          <w:tcPr>
            <w:tcW w:w="98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39</w:t>
            </w:r>
          </w:p>
        </w:tc>
        <w:tc>
          <w:tcPr>
            <w:tcW w:w="180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8.28</w:t>
            </w:r>
          </w:p>
        </w:tc>
        <w:tc>
          <w:tcPr>
            <w:tcW w:w="98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w:t>
            </w:r>
          </w:p>
        </w:tc>
        <w:tc>
          <w:tcPr>
            <w:tcW w:w="180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641" w:type="dxa"/>
            <w:vMerge w:val="restart"/>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最高学位</w:t>
            </w:r>
          </w:p>
        </w:tc>
        <w:tc>
          <w:tcPr>
            <w:tcW w:w="20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博士</w:t>
            </w:r>
          </w:p>
        </w:tc>
        <w:tc>
          <w:tcPr>
            <w:tcW w:w="98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38</w:t>
            </w:r>
          </w:p>
        </w:tc>
        <w:tc>
          <w:tcPr>
            <w:tcW w:w="180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8.07</w:t>
            </w:r>
          </w:p>
        </w:tc>
        <w:tc>
          <w:tcPr>
            <w:tcW w:w="98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w:t>
            </w:r>
          </w:p>
        </w:tc>
        <w:tc>
          <w:tcPr>
            <w:tcW w:w="180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641" w:type="dxa"/>
            <w:vMerge w:val="continue"/>
            <w:tcBorders>
              <w:top w:val="nil"/>
              <w:left w:val="single" w:color="auto" w:sz="4" w:space="0"/>
              <w:bottom w:val="single" w:color="auto" w:sz="4" w:space="0"/>
              <w:right w:val="single" w:color="auto" w:sz="4" w:space="0"/>
            </w:tcBorders>
            <w:shd w:val="clear" w:color="auto" w:fill="auto"/>
            <w:vAlign w:val="center"/>
          </w:tcPr>
          <w:p>
            <w:pPr>
              <w:adjustRightInd w:val="0"/>
              <w:snapToGrid w:val="0"/>
              <w:rPr>
                <w:rFonts w:ascii="Calibri" w:hAnsi="Calibri" w:cs="Calibri"/>
                <w:sz w:val="24"/>
              </w:rPr>
            </w:pPr>
          </w:p>
        </w:tc>
        <w:tc>
          <w:tcPr>
            <w:tcW w:w="20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硕士</w:t>
            </w:r>
          </w:p>
        </w:tc>
        <w:tc>
          <w:tcPr>
            <w:tcW w:w="98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327</w:t>
            </w:r>
          </w:p>
        </w:tc>
        <w:tc>
          <w:tcPr>
            <w:tcW w:w="180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69.43</w:t>
            </w:r>
          </w:p>
        </w:tc>
        <w:tc>
          <w:tcPr>
            <w:tcW w:w="98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7</w:t>
            </w:r>
          </w:p>
        </w:tc>
        <w:tc>
          <w:tcPr>
            <w:tcW w:w="180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641" w:type="dxa"/>
            <w:vMerge w:val="continue"/>
            <w:tcBorders>
              <w:top w:val="nil"/>
              <w:left w:val="single" w:color="auto" w:sz="4" w:space="0"/>
              <w:bottom w:val="single" w:color="auto" w:sz="4" w:space="0"/>
              <w:right w:val="single" w:color="auto" w:sz="4" w:space="0"/>
            </w:tcBorders>
            <w:shd w:val="clear" w:color="auto" w:fill="auto"/>
            <w:vAlign w:val="center"/>
          </w:tcPr>
          <w:p>
            <w:pPr>
              <w:adjustRightInd w:val="0"/>
              <w:snapToGrid w:val="0"/>
              <w:rPr>
                <w:rFonts w:ascii="Calibri" w:hAnsi="Calibri" w:cs="Calibri"/>
                <w:sz w:val="24"/>
              </w:rPr>
            </w:pPr>
          </w:p>
        </w:tc>
        <w:tc>
          <w:tcPr>
            <w:tcW w:w="20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学士</w:t>
            </w:r>
          </w:p>
        </w:tc>
        <w:tc>
          <w:tcPr>
            <w:tcW w:w="98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80</w:t>
            </w:r>
          </w:p>
        </w:tc>
        <w:tc>
          <w:tcPr>
            <w:tcW w:w="180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16.99</w:t>
            </w:r>
          </w:p>
        </w:tc>
        <w:tc>
          <w:tcPr>
            <w:tcW w:w="98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39</w:t>
            </w:r>
          </w:p>
        </w:tc>
        <w:tc>
          <w:tcPr>
            <w:tcW w:w="180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641" w:type="dxa"/>
            <w:vMerge w:val="continue"/>
            <w:tcBorders>
              <w:top w:val="nil"/>
              <w:left w:val="single" w:color="auto" w:sz="4" w:space="0"/>
              <w:bottom w:val="single" w:color="auto" w:sz="4" w:space="0"/>
              <w:right w:val="single" w:color="auto" w:sz="4" w:space="0"/>
            </w:tcBorders>
            <w:shd w:val="clear" w:color="auto" w:fill="auto"/>
            <w:vAlign w:val="center"/>
          </w:tcPr>
          <w:p>
            <w:pPr>
              <w:adjustRightInd w:val="0"/>
              <w:snapToGrid w:val="0"/>
              <w:rPr>
                <w:rFonts w:ascii="Calibri" w:hAnsi="Calibri" w:cs="Calibri"/>
                <w:sz w:val="24"/>
              </w:rPr>
            </w:pPr>
          </w:p>
        </w:tc>
        <w:tc>
          <w:tcPr>
            <w:tcW w:w="20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无学位</w:t>
            </w:r>
          </w:p>
        </w:tc>
        <w:tc>
          <w:tcPr>
            <w:tcW w:w="98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26</w:t>
            </w:r>
          </w:p>
        </w:tc>
        <w:tc>
          <w:tcPr>
            <w:tcW w:w="180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5.52</w:t>
            </w:r>
          </w:p>
        </w:tc>
        <w:tc>
          <w:tcPr>
            <w:tcW w:w="98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w:t>
            </w:r>
          </w:p>
        </w:tc>
        <w:tc>
          <w:tcPr>
            <w:tcW w:w="180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641" w:type="dxa"/>
            <w:vMerge w:val="restart"/>
            <w:tcBorders>
              <w:top w:val="nil"/>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年龄</w:t>
            </w:r>
          </w:p>
        </w:tc>
        <w:tc>
          <w:tcPr>
            <w:tcW w:w="20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35岁及以下</w:t>
            </w:r>
          </w:p>
        </w:tc>
        <w:tc>
          <w:tcPr>
            <w:tcW w:w="98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133</w:t>
            </w:r>
          </w:p>
        </w:tc>
        <w:tc>
          <w:tcPr>
            <w:tcW w:w="180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28.24</w:t>
            </w:r>
          </w:p>
        </w:tc>
        <w:tc>
          <w:tcPr>
            <w:tcW w:w="98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19</w:t>
            </w:r>
          </w:p>
        </w:tc>
        <w:tc>
          <w:tcPr>
            <w:tcW w:w="180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641" w:type="dxa"/>
            <w:vMerge w:val="continue"/>
            <w:tcBorders>
              <w:top w:val="nil"/>
              <w:left w:val="single" w:color="auto" w:sz="4" w:space="0"/>
              <w:bottom w:val="single" w:color="auto" w:sz="4" w:space="0"/>
              <w:right w:val="single" w:color="auto" w:sz="4" w:space="0"/>
            </w:tcBorders>
            <w:shd w:val="clear" w:color="auto" w:fill="auto"/>
            <w:vAlign w:val="center"/>
          </w:tcPr>
          <w:p>
            <w:pPr>
              <w:adjustRightInd w:val="0"/>
              <w:snapToGrid w:val="0"/>
              <w:rPr>
                <w:rFonts w:ascii="Calibri" w:hAnsi="Calibri" w:cs="Calibri"/>
                <w:sz w:val="24"/>
              </w:rPr>
            </w:pPr>
          </w:p>
        </w:tc>
        <w:tc>
          <w:tcPr>
            <w:tcW w:w="20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36-45岁</w:t>
            </w:r>
          </w:p>
        </w:tc>
        <w:tc>
          <w:tcPr>
            <w:tcW w:w="98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205</w:t>
            </w:r>
          </w:p>
        </w:tc>
        <w:tc>
          <w:tcPr>
            <w:tcW w:w="180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43.52</w:t>
            </w:r>
          </w:p>
        </w:tc>
        <w:tc>
          <w:tcPr>
            <w:tcW w:w="98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17</w:t>
            </w:r>
          </w:p>
        </w:tc>
        <w:tc>
          <w:tcPr>
            <w:tcW w:w="180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641" w:type="dxa"/>
            <w:vMerge w:val="continue"/>
            <w:tcBorders>
              <w:top w:val="nil"/>
              <w:left w:val="single" w:color="auto" w:sz="4" w:space="0"/>
              <w:bottom w:val="single" w:color="auto" w:sz="4" w:space="0"/>
              <w:right w:val="single" w:color="auto" w:sz="4" w:space="0"/>
            </w:tcBorders>
            <w:shd w:val="clear" w:color="auto" w:fill="auto"/>
            <w:vAlign w:val="center"/>
          </w:tcPr>
          <w:p>
            <w:pPr>
              <w:adjustRightInd w:val="0"/>
              <w:snapToGrid w:val="0"/>
              <w:rPr>
                <w:rFonts w:ascii="Calibri" w:hAnsi="Calibri" w:cs="Calibri"/>
                <w:sz w:val="24"/>
              </w:rPr>
            </w:pPr>
          </w:p>
        </w:tc>
        <w:tc>
          <w:tcPr>
            <w:tcW w:w="20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46-55岁</w:t>
            </w:r>
          </w:p>
        </w:tc>
        <w:tc>
          <w:tcPr>
            <w:tcW w:w="98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114</w:t>
            </w:r>
          </w:p>
        </w:tc>
        <w:tc>
          <w:tcPr>
            <w:tcW w:w="180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24.2</w:t>
            </w:r>
          </w:p>
        </w:tc>
        <w:tc>
          <w:tcPr>
            <w:tcW w:w="98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11</w:t>
            </w:r>
          </w:p>
        </w:tc>
        <w:tc>
          <w:tcPr>
            <w:tcW w:w="180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1641" w:type="dxa"/>
            <w:vMerge w:val="continue"/>
            <w:tcBorders>
              <w:top w:val="nil"/>
              <w:left w:val="single" w:color="auto" w:sz="4" w:space="0"/>
              <w:bottom w:val="single" w:color="auto" w:sz="4" w:space="0"/>
              <w:right w:val="single" w:color="auto" w:sz="4" w:space="0"/>
            </w:tcBorders>
            <w:shd w:val="clear" w:color="auto" w:fill="auto"/>
            <w:vAlign w:val="center"/>
          </w:tcPr>
          <w:p>
            <w:pPr>
              <w:adjustRightInd w:val="0"/>
              <w:snapToGrid w:val="0"/>
              <w:rPr>
                <w:rFonts w:ascii="Calibri" w:hAnsi="Calibri" w:cs="Calibri"/>
                <w:sz w:val="24"/>
              </w:rPr>
            </w:pPr>
          </w:p>
        </w:tc>
        <w:tc>
          <w:tcPr>
            <w:tcW w:w="20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56岁及以上</w:t>
            </w:r>
          </w:p>
        </w:tc>
        <w:tc>
          <w:tcPr>
            <w:tcW w:w="98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19</w:t>
            </w:r>
          </w:p>
        </w:tc>
        <w:tc>
          <w:tcPr>
            <w:tcW w:w="180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4.03</w:t>
            </w:r>
          </w:p>
        </w:tc>
        <w:tc>
          <w:tcPr>
            <w:tcW w:w="988"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w:t>
            </w:r>
          </w:p>
        </w:tc>
        <w:tc>
          <w:tcPr>
            <w:tcW w:w="1806"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6</w:t>
            </w:r>
          </w:p>
        </w:tc>
      </w:tr>
    </w:tbl>
    <w:p>
      <w:pPr>
        <w:adjustRightInd w:val="0"/>
        <w:snapToGrid w:val="0"/>
        <w:jc w:val="left"/>
        <w:rPr>
          <w:rFonts w:ascii="Calibri" w:hAnsi="Calibri"/>
          <w:sz w:val="24"/>
        </w:rPr>
      </w:pPr>
      <w:r>
        <w:rPr>
          <w:rFonts w:ascii="Calibri" w:hAnsi="Calibri" w:eastAsia="宋体" w:cs="Times New Roman"/>
          <w:sz w:val="24"/>
        </w:rPr>
        <w:t xml:space="preserve"> </w:t>
      </w:r>
    </w:p>
    <w:p>
      <w:pPr>
        <w:adjustRightInd w:val="0"/>
        <w:snapToGrid w:val="0"/>
      </w:pPr>
      <w:r>
        <w:rPr>
          <w:rFonts w:ascii="Calibri" w:hAnsi="Calibri" w:eastAsia="宋体" w:cs="Times New Roman"/>
          <w:sz w:val="24"/>
        </w:rPr>
        <w:tab/>
      </w:r>
      <w:r>
        <w:rPr>
          <w:rFonts w:hint="eastAsia" w:ascii="宋体" w:hAnsi="宋体" w:eastAsia="宋体" w:cs="宋体"/>
          <w:sz w:val="24"/>
        </w:rPr>
        <w:t>近两学年教师职称、学位、年龄情况见图2、图3、图4。</w:t>
      </w:r>
    </w:p>
    <w:p>
      <w:pPr>
        <w:adjustRightInd w:val="0"/>
        <w:snapToGrid w:val="0"/>
        <w:jc w:val="left"/>
        <w:rPr>
          <w:rFonts w:ascii="宋体" w:hAnsi="宋体" w:eastAsia="宋体" w:cs="宋体"/>
          <w:sz w:val="24"/>
        </w:rPr>
      </w:pPr>
    </w:p>
    <w:p>
      <w:pPr>
        <w:adjustRightInd w:val="0"/>
        <w:snapToGrid w:val="0"/>
        <w:jc w:val="left"/>
        <w:rPr>
          <w:rFonts w:ascii="宋体" w:hAnsi="宋体" w:eastAsia="宋体" w:cs="宋体"/>
          <w:sz w:val="24"/>
        </w:rPr>
      </w:pPr>
    </w:p>
    <w:p>
      <w:pPr>
        <w:adjustRightInd w:val="0"/>
        <w:snapToGrid w:val="0"/>
        <w:jc w:val="left"/>
      </w:pPr>
    </w:p>
    <w:p>
      <w:pPr>
        <w:adjustRightInd w:val="0"/>
        <w:snapToGrid w:val="0"/>
        <w:jc w:val="center"/>
      </w:pPr>
      <w:r>
        <w:rPr>
          <w:rFonts w:ascii="Calibri" w:hAnsi="Calibri" w:eastAsia="宋体" w:cs="Times New Roman"/>
          <w:szCs w:val="22"/>
        </w:rPr>
        <w:drawing>
          <wp:inline distT="0" distB="0" distL="114300" distR="114300">
            <wp:extent cx="4819650" cy="2886075"/>
            <wp:effectExtent l="0" t="0" r="0" b="9525"/>
            <wp:docPr id="6" name="图片 2" descr="logo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logo100.png"/>
                    <pic:cNvPicPr>
                      <a:picLocks noChangeAspect="1"/>
                    </pic:cNvPicPr>
                  </pic:nvPicPr>
                  <pic:blipFill>
                    <a:blip r:embed="rId6" cstate="print"/>
                    <a:stretch>
                      <a:fillRect/>
                    </a:stretch>
                  </pic:blipFill>
                  <pic:spPr>
                    <a:xfrm>
                      <a:off x="0" y="0"/>
                      <a:ext cx="4819650" cy="2886075"/>
                    </a:xfrm>
                    <a:prstGeom prst="rect">
                      <a:avLst/>
                    </a:prstGeom>
                    <a:noFill/>
                    <a:ln>
                      <a:noFill/>
                    </a:ln>
                  </pic:spPr>
                </pic:pic>
              </a:graphicData>
            </a:graphic>
          </wp:inline>
        </w:drawing>
      </w:r>
    </w:p>
    <w:p>
      <w:pPr>
        <w:adjustRightInd w:val="0"/>
        <w:snapToGrid w:val="0"/>
        <w:jc w:val="center"/>
      </w:pPr>
      <w:r>
        <w:rPr>
          <w:rFonts w:hint="eastAsia" w:ascii="宋体" w:hAnsi="宋体" w:eastAsia="宋体" w:cs="宋体"/>
          <w:sz w:val="24"/>
        </w:rPr>
        <w:t>图2  近两学年专任教师学位情况（%）</w:t>
      </w:r>
    </w:p>
    <w:p>
      <w:pPr>
        <w:adjustRightInd w:val="0"/>
        <w:snapToGrid w:val="0"/>
        <w:jc w:val="left"/>
      </w:pPr>
    </w:p>
    <w:p>
      <w:pPr>
        <w:adjustRightInd w:val="0"/>
        <w:snapToGrid w:val="0"/>
        <w:jc w:val="left"/>
      </w:pPr>
    </w:p>
    <w:p>
      <w:pPr>
        <w:adjustRightInd w:val="0"/>
        <w:snapToGrid w:val="0"/>
        <w:jc w:val="left"/>
      </w:pPr>
    </w:p>
    <w:p>
      <w:pPr>
        <w:adjustRightInd w:val="0"/>
        <w:snapToGrid w:val="0"/>
        <w:jc w:val="center"/>
      </w:pPr>
      <w:r>
        <w:rPr>
          <w:rFonts w:ascii="Calibri" w:hAnsi="Calibri" w:eastAsia="宋体" w:cs="Times New Roman"/>
          <w:szCs w:val="22"/>
        </w:rPr>
        <w:drawing>
          <wp:inline distT="0" distB="0" distL="114300" distR="114300">
            <wp:extent cx="4819650" cy="2886075"/>
            <wp:effectExtent l="0" t="0" r="0" b="9525"/>
            <wp:docPr id="4" name="图片 3" descr="logo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logo100.png"/>
                    <pic:cNvPicPr>
                      <a:picLocks noChangeAspect="1"/>
                    </pic:cNvPicPr>
                  </pic:nvPicPr>
                  <pic:blipFill>
                    <a:blip r:embed="rId7" cstate="print"/>
                    <a:stretch>
                      <a:fillRect/>
                    </a:stretch>
                  </pic:blipFill>
                  <pic:spPr>
                    <a:xfrm>
                      <a:off x="0" y="0"/>
                      <a:ext cx="4819650" cy="2886075"/>
                    </a:xfrm>
                    <a:prstGeom prst="rect">
                      <a:avLst/>
                    </a:prstGeom>
                    <a:noFill/>
                    <a:ln>
                      <a:noFill/>
                    </a:ln>
                  </pic:spPr>
                </pic:pic>
              </a:graphicData>
            </a:graphic>
          </wp:inline>
        </w:drawing>
      </w:r>
    </w:p>
    <w:p>
      <w:pPr>
        <w:adjustRightInd w:val="0"/>
        <w:snapToGrid w:val="0"/>
        <w:jc w:val="center"/>
      </w:pPr>
      <w:r>
        <w:rPr>
          <w:rFonts w:hint="eastAsia" w:ascii="宋体" w:hAnsi="宋体" w:eastAsia="宋体" w:cs="宋体"/>
          <w:sz w:val="24"/>
        </w:rPr>
        <w:t>图3   近两学年专任教师职称情况（%）</w:t>
      </w:r>
    </w:p>
    <w:p>
      <w:pPr>
        <w:adjustRightInd w:val="0"/>
        <w:snapToGrid w:val="0"/>
        <w:jc w:val="left"/>
      </w:pPr>
    </w:p>
    <w:p>
      <w:pPr>
        <w:adjustRightInd w:val="0"/>
        <w:snapToGrid w:val="0"/>
        <w:jc w:val="left"/>
      </w:pPr>
      <w:r>
        <w:rPr>
          <w:rFonts w:hint="eastAsia"/>
        </w:rPr>
        <w:t xml:space="preserve"> </w:t>
      </w:r>
    </w:p>
    <w:p>
      <w:pPr>
        <w:adjustRightInd w:val="0"/>
        <w:snapToGrid w:val="0"/>
        <w:jc w:val="center"/>
      </w:pPr>
      <w:r>
        <w:rPr>
          <w:rFonts w:ascii="Calibri" w:hAnsi="Calibri" w:eastAsia="宋体" w:cs="Times New Roman"/>
          <w:szCs w:val="22"/>
        </w:rPr>
        <w:drawing>
          <wp:inline distT="0" distB="0" distL="114300" distR="114300">
            <wp:extent cx="4819650" cy="2886075"/>
            <wp:effectExtent l="0" t="0" r="0" b="9525"/>
            <wp:docPr id="5" name="图片 4" descr="logo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logo100.png"/>
                    <pic:cNvPicPr>
                      <a:picLocks noChangeAspect="1"/>
                    </pic:cNvPicPr>
                  </pic:nvPicPr>
                  <pic:blipFill>
                    <a:blip r:embed="rId8" cstate="print"/>
                    <a:stretch>
                      <a:fillRect/>
                    </a:stretch>
                  </pic:blipFill>
                  <pic:spPr>
                    <a:xfrm>
                      <a:off x="0" y="0"/>
                      <a:ext cx="4819650" cy="2886075"/>
                    </a:xfrm>
                    <a:prstGeom prst="rect">
                      <a:avLst/>
                    </a:prstGeom>
                    <a:noFill/>
                    <a:ln>
                      <a:noFill/>
                    </a:ln>
                  </pic:spPr>
                </pic:pic>
              </a:graphicData>
            </a:graphic>
          </wp:inline>
        </w:drawing>
      </w:r>
    </w:p>
    <w:p>
      <w:pPr>
        <w:adjustRightInd w:val="0"/>
        <w:snapToGrid w:val="0"/>
        <w:jc w:val="center"/>
      </w:pPr>
      <w:r>
        <w:rPr>
          <w:rFonts w:hint="eastAsia" w:ascii="宋体" w:hAnsi="宋体" w:eastAsia="宋体" w:cs="宋体"/>
          <w:sz w:val="24"/>
        </w:rPr>
        <w:t>图4  近两学年专任教师年龄结构（%）</w:t>
      </w:r>
    </w:p>
    <w:p>
      <w:pPr>
        <w:adjustRightInd w:val="0"/>
        <w:snapToGrid w:val="0"/>
        <w:jc w:val="left"/>
      </w:pPr>
    </w:p>
    <w:p>
      <w:pPr>
        <w:adjustRightInd w:val="0"/>
        <w:snapToGrid w:val="0"/>
      </w:pPr>
      <w:r>
        <w:rPr>
          <w:rFonts w:ascii="Calibri" w:hAnsi="Calibri" w:eastAsia="宋体" w:cs="Times New Roman"/>
          <w:szCs w:val="22"/>
        </w:rPr>
        <w:tab/>
      </w:r>
      <w:r>
        <w:rPr>
          <w:rFonts w:hint="eastAsia" w:ascii="宋体" w:hAnsi="宋体" w:eastAsia="宋体" w:cs="宋体"/>
          <w:sz w:val="24"/>
        </w:rPr>
        <w:t>学校目前有百千万人才工程入选者4人；省级高层次人才4人，其中2018年当选1人；省级教学名师4人。</w:t>
      </w:r>
    </w:p>
    <w:p>
      <w:pPr>
        <w:adjustRightInd w:val="0"/>
        <w:snapToGrid w:val="0"/>
        <w:jc w:val="left"/>
      </w:pPr>
    </w:p>
    <w:p>
      <w:pPr>
        <w:adjustRightInd w:val="0"/>
        <w:snapToGrid w:val="0"/>
        <w:jc w:val="left"/>
      </w:pPr>
    </w:p>
    <w:p>
      <w:pPr>
        <w:pStyle w:val="3"/>
        <w:widowControl/>
        <w:adjustRightInd w:val="0"/>
        <w:snapToGrid w:val="0"/>
        <w:spacing w:before="0" w:after="0" w:line="240" w:lineRule="auto"/>
        <w:ind w:firstLine="280" w:firstLineChars="100"/>
        <w:jc w:val="left"/>
        <w:rPr>
          <w:b w:val="0"/>
          <w:bCs/>
          <w:sz w:val="24"/>
          <w:szCs w:val="24"/>
        </w:rPr>
      </w:pPr>
      <w:r>
        <w:rPr>
          <w:rFonts w:hint="eastAsia" w:ascii="黑体" w:hAnsi="宋体" w:eastAsia="黑体" w:cs="黑体"/>
          <w:b w:val="0"/>
          <w:bCs/>
          <w:sz w:val="28"/>
          <w:szCs w:val="28"/>
        </w:rPr>
        <w:t>（二）本科主讲教师情况</w:t>
      </w:r>
    </w:p>
    <w:p>
      <w:pPr>
        <w:adjustRightInd w:val="0"/>
        <w:snapToGrid w:val="0"/>
        <w:jc w:val="left"/>
        <w:rPr>
          <w:sz w:val="24"/>
        </w:rPr>
      </w:pPr>
      <w:r>
        <w:rPr>
          <w:rFonts w:ascii="Calibri" w:hAnsi="Calibri" w:eastAsia="宋体" w:cs="Times New Roman"/>
          <w:sz w:val="24"/>
        </w:rPr>
        <w:tab/>
      </w:r>
      <w:r>
        <w:rPr>
          <w:rFonts w:hint="eastAsia" w:ascii="宋体" w:hAnsi="宋体" w:eastAsia="宋体" w:cs="宋体"/>
          <w:sz w:val="24"/>
        </w:rPr>
        <w:t>本学年高级职称教师承担的课程门数为459，占总课程门数的36.57%；课程门次数为924，占开课总门次的27.59%。</w:t>
      </w:r>
    </w:p>
    <w:p>
      <w:pPr>
        <w:adjustRightInd w:val="0"/>
        <w:snapToGrid w:val="0"/>
        <w:jc w:val="left"/>
        <w:rPr>
          <w:sz w:val="24"/>
        </w:rPr>
      </w:pPr>
      <w:r>
        <w:rPr>
          <w:rFonts w:ascii="Calibri" w:hAnsi="Calibri" w:eastAsia="宋体" w:cs="Times New Roman"/>
          <w:sz w:val="24"/>
        </w:rPr>
        <w:tab/>
      </w:r>
      <w:r>
        <w:rPr>
          <w:rFonts w:hint="eastAsia" w:ascii="宋体" w:hAnsi="宋体" w:eastAsia="宋体" w:cs="宋体"/>
          <w:sz w:val="24"/>
        </w:rPr>
        <w:t>正高级职称教师承担的课程门数为160，占总课程门数的12.75%；课程门次数为288，占开课总门次的8.6%。其中教授职称教师承担的课程门数为145，占总课程门数的11.55%；课程门次数为266，占开课总门次的7.94%。</w:t>
      </w:r>
    </w:p>
    <w:p>
      <w:pPr>
        <w:adjustRightInd w:val="0"/>
        <w:snapToGrid w:val="0"/>
        <w:jc w:val="left"/>
        <w:rPr>
          <w:sz w:val="24"/>
        </w:rPr>
      </w:pPr>
      <w:r>
        <w:rPr>
          <w:rFonts w:ascii="Calibri" w:hAnsi="Calibri" w:eastAsia="宋体" w:cs="Times New Roman"/>
          <w:sz w:val="24"/>
        </w:rPr>
        <w:tab/>
      </w:r>
      <w:r>
        <w:rPr>
          <w:rFonts w:hint="eastAsia" w:ascii="宋体" w:hAnsi="宋体" w:eastAsia="宋体" w:cs="宋体"/>
          <w:sz w:val="24"/>
        </w:rPr>
        <w:t>副高级职称教师承担的课程门数为328，占总课程门数的26.14%；课程门次数为636，占开课总门次的18.99%。其中副教授职称教师承担的课程门数为310，占总课程门数的24.7%；课程门次数为605，占开课总门次的18.07%。</w:t>
      </w:r>
    </w:p>
    <w:p>
      <w:pPr>
        <w:adjustRightInd w:val="0"/>
        <w:snapToGrid w:val="0"/>
        <w:jc w:val="left"/>
        <w:rPr>
          <w:sz w:val="24"/>
        </w:rPr>
      </w:pPr>
      <w:r>
        <w:rPr>
          <w:rFonts w:ascii="Calibri" w:hAnsi="Calibri" w:eastAsia="宋体" w:cs="Times New Roman"/>
          <w:sz w:val="24"/>
        </w:rPr>
        <w:tab/>
      </w:r>
      <w:r>
        <w:rPr>
          <w:rFonts w:hint="eastAsia" w:ascii="仿宋" w:hAnsi="仿宋" w:eastAsia="仿宋" w:cs="仿宋"/>
          <w:sz w:val="24"/>
        </w:rPr>
        <w:t>注：以上统计包含外聘人员与离职人员。</w:t>
      </w:r>
    </w:p>
    <w:p>
      <w:pPr>
        <w:adjustRightInd w:val="0"/>
        <w:snapToGrid w:val="0"/>
        <w:jc w:val="left"/>
        <w:rPr>
          <w:sz w:val="24"/>
        </w:rPr>
      </w:pPr>
      <w:r>
        <w:rPr>
          <w:rFonts w:ascii="Calibri" w:hAnsi="Calibri" w:eastAsia="宋体" w:cs="Times New Roman"/>
          <w:sz w:val="24"/>
        </w:rPr>
        <w:tab/>
      </w:r>
      <w:r>
        <w:rPr>
          <w:rFonts w:hint="eastAsia" w:ascii="宋体" w:hAnsi="宋体" w:eastAsia="宋体" w:cs="宋体"/>
          <w:sz w:val="24"/>
        </w:rPr>
        <w:t>承担本科教学的具有教授职称的教师有48人，以我校具有教授职称教师66人计，主讲本科课程的教授比例为72.73%。</w:t>
      </w:r>
    </w:p>
    <w:p>
      <w:pPr>
        <w:adjustRightInd w:val="0"/>
        <w:snapToGrid w:val="0"/>
        <w:jc w:val="left"/>
        <w:rPr>
          <w:sz w:val="24"/>
        </w:rPr>
      </w:pPr>
      <w:r>
        <w:rPr>
          <w:rFonts w:ascii="Calibri" w:hAnsi="Calibri" w:eastAsia="宋体" w:cs="Times New Roman"/>
          <w:sz w:val="24"/>
        </w:rPr>
        <w:tab/>
      </w:r>
      <w:r>
        <w:rPr>
          <w:rFonts w:hint="eastAsia" w:ascii="仿宋" w:hAnsi="仿宋" w:eastAsia="仿宋" w:cs="仿宋"/>
          <w:sz w:val="24"/>
        </w:rPr>
        <w:t>注：以上统计包含离职人员，只统计本校人员。</w:t>
      </w:r>
    </w:p>
    <w:p>
      <w:pPr>
        <w:adjustRightInd w:val="0"/>
        <w:snapToGrid w:val="0"/>
        <w:jc w:val="center"/>
      </w:pPr>
      <w:r>
        <w:rPr>
          <w:rFonts w:ascii="Calibri" w:hAnsi="Calibri" w:eastAsia="宋体" w:cs="Times New Roman"/>
          <w:szCs w:val="22"/>
        </w:rPr>
        <w:drawing>
          <wp:inline distT="0" distB="0" distL="114300" distR="114300">
            <wp:extent cx="4819650" cy="2886075"/>
            <wp:effectExtent l="0" t="0" r="0" b="9525"/>
            <wp:docPr id="2" name="图片 5" descr="logo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logo100.png"/>
                    <pic:cNvPicPr>
                      <a:picLocks noChangeAspect="1"/>
                    </pic:cNvPicPr>
                  </pic:nvPicPr>
                  <pic:blipFill>
                    <a:blip r:embed="rId9" cstate="print"/>
                    <a:stretch>
                      <a:fillRect/>
                    </a:stretch>
                  </pic:blipFill>
                  <pic:spPr>
                    <a:xfrm>
                      <a:off x="0" y="0"/>
                      <a:ext cx="4819650" cy="2886075"/>
                    </a:xfrm>
                    <a:prstGeom prst="rect">
                      <a:avLst/>
                    </a:prstGeom>
                    <a:noFill/>
                    <a:ln>
                      <a:noFill/>
                    </a:ln>
                  </pic:spPr>
                </pic:pic>
              </a:graphicData>
            </a:graphic>
          </wp:inline>
        </w:drawing>
      </w:r>
    </w:p>
    <w:p>
      <w:pPr>
        <w:adjustRightInd w:val="0"/>
        <w:snapToGrid w:val="0"/>
        <w:jc w:val="center"/>
      </w:pPr>
      <w:r>
        <w:rPr>
          <w:rFonts w:hint="eastAsia" w:ascii="宋体" w:hAnsi="宋体" w:eastAsia="宋体" w:cs="宋体"/>
          <w:sz w:val="24"/>
        </w:rPr>
        <w:t>图5 各职称类别教师承担课程门数占比（%）</w:t>
      </w:r>
    </w:p>
    <w:p>
      <w:pPr>
        <w:adjustRightInd w:val="0"/>
        <w:snapToGrid w:val="0"/>
        <w:jc w:val="left"/>
      </w:pPr>
    </w:p>
    <w:p>
      <w:pPr>
        <w:adjustRightInd w:val="0"/>
        <w:snapToGrid w:val="0"/>
        <w:jc w:val="left"/>
      </w:pPr>
    </w:p>
    <w:p>
      <w:pPr>
        <w:adjustRightInd w:val="0"/>
        <w:snapToGrid w:val="0"/>
        <w:jc w:val="left"/>
      </w:pPr>
    </w:p>
    <w:p>
      <w:pPr>
        <w:adjustRightInd w:val="0"/>
        <w:snapToGrid w:val="0"/>
        <w:jc w:val="center"/>
      </w:pPr>
      <w:r>
        <w:rPr>
          <w:rFonts w:ascii="Calibri" w:hAnsi="Calibri" w:eastAsia="宋体" w:cs="Times New Roman"/>
          <w:szCs w:val="22"/>
        </w:rPr>
        <w:drawing>
          <wp:inline distT="0" distB="0" distL="114300" distR="114300">
            <wp:extent cx="4819650" cy="2886075"/>
            <wp:effectExtent l="0" t="0" r="0" b="9525"/>
            <wp:docPr id="1" name="图片 0" descr="logo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logo100.png"/>
                    <pic:cNvPicPr>
                      <a:picLocks noChangeAspect="1"/>
                    </pic:cNvPicPr>
                  </pic:nvPicPr>
                  <pic:blipFill>
                    <a:blip r:embed="rId10" cstate="print"/>
                    <a:stretch>
                      <a:fillRect/>
                    </a:stretch>
                  </pic:blipFill>
                  <pic:spPr>
                    <a:xfrm>
                      <a:off x="0" y="0"/>
                      <a:ext cx="4819650" cy="2886075"/>
                    </a:xfrm>
                    <a:prstGeom prst="rect">
                      <a:avLst/>
                    </a:prstGeom>
                    <a:noFill/>
                    <a:ln>
                      <a:noFill/>
                    </a:ln>
                  </pic:spPr>
                </pic:pic>
              </a:graphicData>
            </a:graphic>
          </wp:inline>
        </w:drawing>
      </w:r>
    </w:p>
    <w:p>
      <w:pPr>
        <w:adjustRightInd w:val="0"/>
        <w:snapToGrid w:val="0"/>
        <w:jc w:val="center"/>
      </w:pPr>
      <w:r>
        <w:rPr>
          <w:rFonts w:hint="eastAsia" w:ascii="宋体" w:hAnsi="宋体" w:eastAsia="宋体" w:cs="宋体"/>
          <w:sz w:val="24"/>
        </w:rPr>
        <w:t>图6  近两学年教授为本科生上课情况（%）</w:t>
      </w:r>
    </w:p>
    <w:p>
      <w:pPr>
        <w:adjustRightInd w:val="0"/>
        <w:snapToGrid w:val="0"/>
        <w:jc w:val="left"/>
      </w:pPr>
    </w:p>
    <w:p>
      <w:pPr>
        <w:adjustRightInd w:val="0"/>
        <w:snapToGrid w:val="0"/>
        <w:ind w:firstLine="480" w:firstLineChars="200"/>
        <w:jc w:val="left"/>
      </w:pPr>
      <w:r>
        <w:rPr>
          <w:rFonts w:hint="eastAsia" w:ascii="宋体" w:hAnsi="宋体" w:eastAsia="宋体" w:cs="宋体"/>
          <w:sz w:val="24"/>
        </w:rPr>
        <w:t>我校有省级教学名师4人，本学年主讲本科课程的省级教学名师3人，占比为75%。</w:t>
      </w:r>
    </w:p>
    <w:p>
      <w:pPr>
        <w:adjustRightInd w:val="0"/>
        <w:snapToGrid w:val="0"/>
        <w:ind w:firstLine="480" w:firstLineChars="200"/>
        <w:jc w:val="left"/>
        <w:rPr>
          <w:rFonts w:ascii="宋体" w:hAnsi="宋体" w:eastAsia="宋体" w:cs="宋体"/>
          <w:sz w:val="24"/>
        </w:rPr>
      </w:pPr>
      <w:r>
        <w:rPr>
          <w:rFonts w:hint="eastAsia" w:ascii="宋体" w:hAnsi="宋体" w:eastAsia="宋体" w:cs="宋体"/>
          <w:sz w:val="24"/>
        </w:rPr>
        <w:t>本学年主讲本科专业核心课程的教授23人，占授课教授总人数比例的46.94%。高级职称教师承担的本科专业核心课程157门，占所开设本科专业核心课程的比例为46.73%。</w:t>
      </w:r>
    </w:p>
    <w:p>
      <w:pPr>
        <w:adjustRightInd w:val="0"/>
        <w:snapToGrid w:val="0"/>
        <w:ind w:firstLine="480" w:firstLineChars="200"/>
        <w:jc w:val="left"/>
        <w:rPr>
          <w:rFonts w:ascii="宋体" w:hAnsi="宋体" w:eastAsia="宋体" w:cs="宋体"/>
          <w:sz w:val="24"/>
        </w:rPr>
      </w:pPr>
    </w:p>
    <w:p>
      <w:pPr>
        <w:pStyle w:val="3"/>
        <w:widowControl/>
        <w:adjustRightInd w:val="0"/>
        <w:snapToGrid w:val="0"/>
        <w:spacing w:before="0" w:after="0" w:line="240" w:lineRule="auto"/>
        <w:ind w:firstLine="281" w:firstLineChars="100"/>
        <w:jc w:val="left"/>
        <w:rPr>
          <w:sz w:val="24"/>
          <w:szCs w:val="24"/>
        </w:rPr>
      </w:pPr>
      <w:r>
        <w:rPr>
          <w:rFonts w:hint="eastAsia" w:ascii="黑体" w:hAnsi="宋体" w:eastAsia="黑体" w:cs="黑体"/>
          <w:sz w:val="28"/>
          <w:szCs w:val="28"/>
        </w:rPr>
        <w:t>（三）教学经费投入情况</w:t>
      </w:r>
    </w:p>
    <w:p>
      <w:pPr>
        <w:adjustRightInd w:val="0"/>
        <w:snapToGrid w:val="0"/>
        <w:ind w:firstLine="480" w:firstLineChars="200"/>
        <w:jc w:val="left"/>
        <w:rPr>
          <w:sz w:val="24"/>
        </w:rPr>
      </w:pPr>
      <w:r>
        <w:rPr>
          <w:rFonts w:hint="eastAsia" w:ascii="宋体" w:hAnsi="宋体" w:eastAsia="宋体" w:cs="宋体"/>
          <w:sz w:val="24"/>
        </w:rPr>
        <w:t>2018年教学日常运行支出为1945.61万元（占经常性预算内教育事业费拨款与学费收入之和的比例为15.38%，国家标准为13%），本科实验经费支出为118.56万元，本科实习经费支出为295.58万元。生均教学日常运行支出为2087.12元（国家标准为生均年教学日常运行支出大于等于1200元），生均本科实验经费为127.18元，生均实习经费为317.08元。近两年生均教学日常运行支出、生均实验经费、生均实习经费详见图7。</w:t>
      </w:r>
    </w:p>
    <w:p>
      <w:pPr>
        <w:adjustRightInd w:val="0"/>
        <w:snapToGrid w:val="0"/>
        <w:jc w:val="left"/>
      </w:pPr>
      <w:r>
        <w:rPr>
          <w:rFonts w:ascii="Calibri" w:hAnsi="Calibri" w:eastAsia="宋体" w:cs="Times New Roman"/>
          <w:szCs w:val="22"/>
        </w:rPr>
        <w:t xml:space="preserve"> </w:t>
      </w:r>
    </w:p>
    <w:p>
      <w:pPr>
        <w:adjustRightInd w:val="0"/>
        <w:snapToGrid w:val="0"/>
        <w:jc w:val="center"/>
      </w:pPr>
      <w:r>
        <w:rPr>
          <w:rFonts w:ascii="Calibri" w:hAnsi="Calibri" w:eastAsia="宋体" w:cs="Times New Roman"/>
          <w:szCs w:val="22"/>
        </w:rPr>
        <w:drawing>
          <wp:inline distT="0" distB="0" distL="114300" distR="114300">
            <wp:extent cx="4819650" cy="2886075"/>
            <wp:effectExtent l="0" t="0" r="0" b="9525"/>
            <wp:docPr id="7"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wps1"/>
                    <pic:cNvPicPr>
                      <a:picLocks noChangeAspect="1"/>
                    </pic:cNvPicPr>
                  </pic:nvPicPr>
                  <pic:blipFill>
                    <a:blip r:embed="rId11" cstate="print"/>
                    <a:stretch>
                      <a:fillRect/>
                    </a:stretch>
                  </pic:blipFill>
                  <pic:spPr>
                    <a:xfrm>
                      <a:off x="0" y="0"/>
                      <a:ext cx="4819650" cy="2886075"/>
                    </a:xfrm>
                    <a:prstGeom prst="rect">
                      <a:avLst/>
                    </a:prstGeom>
                    <a:noFill/>
                    <a:ln>
                      <a:noFill/>
                    </a:ln>
                  </pic:spPr>
                </pic:pic>
              </a:graphicData>
            </a:graphic>
          </wp:inline>
        </w:drawing>
      </w:r>
      <w:r>
        <w:rPr>
          <w:rFonts w:ascii="Calibri" w:hAnsi="Calibri" w:eastAsia="宋体" w:cs="Times New Roman"/>
          <w:szCs w:val="22"/>
        </w:rPr>
        <w:t xml:space="preserve"> </w:t>
      </w:r>
    </w:p>
    <w:p>
      <w:pPr>
        <w:adjustRightInd w:val="0"/>
        <w:snapToGrid w:val="0"/>
      </w:pPr>
      <w:r>
        <w:rPr>
          <w:rFonts w:hint="eastAsia" w:ascii="仿宋" w:hAnsi="仿宋" w:eastAsia="仿宋" w:cs="仿宋"/>
          <w:sz w:val="24"/>
        </w:rPr>
        <w:t>图7  近两年生均教学日常运行支出、生均实验经费、生均实习经费（元）</w:t>
      </w:r>
    </w:p>
    <w:p>
      <w:pPr>
        <w:adjustRightInd w:val="0"/>
        <w:snapToGrid w:val="0"/>
        <w:jc w:val="left"/>
      </w:pPr>
    </w:p>
    <w:p>
      <w:pPr>
        <w:adjustRightInd w:val="0"/>
        <w:snapToGrid w:val="0"/>
        <w:jc w:val="left"/>
      </w:pPr>
    </w:p>
    <w:p>
      <w:pPr>
        <w:pStyle w:val="3"/>
        <w:widowControl/>
        <w:adjustRightInd w:val="0"/>
        <w:snapToGrid w:val="0"/>
        <w:spacing w:before="0" w:after="0" w:line="240" w:lineRule="auto"/>
        <w:ind w:firstLine="280" w:firstLineChars="100"/>
        <w:jc w:val="left"/>
        <w:rPr>
          <w:b w:val="0"/>
          <w:bCs/>
        </w:rPr>
      </w:pPr>
      <w:r>
        <w:rPr>
          <w:rFonts w:hint="eastAsia" w:ascii="黑体" w:hAnsi="宋体" w:eastAsia="黑体" w:cs="黑体"/>
          <w:b w:val="0"/>
          <w:bCs/>
          <w:sz w:val="28"/>
          <w:szCs w:val="28"/>
        </w:rPr>
        <w:t>（四）教学设施应用情况</w:t>
      </w:r>
    </w:p>
    <w:p>
      <w:pPr>
        <w:pStyle w:val="4"/>
        <w:widowControl/>
        <w:adjustRightInd w:val="0"/>
        <w:snapToGrid w:val="0"/>
        <w:spacing w:before="0" w:after="0" w:line="240" w:lineRule="auto"/>
        <w:ind w:firstLine="480" w:firstLineChars="200"/>
        <w:jc w:val="left"/>
        <w:rPr>
          <w:b w:val="0"/>
          <w:bCs/>
          <w:sz w:val="24"/>
          <w:szCs w:val="24"/>
        </w:rPr>
      </w:pPr>
      <w:r>
        <w:rPr>
          <w:rFonts w:hint="eastAsia" w:ascii="黑体" w:hAnsi="宋体" w:eastAsia="黑体" w:cs="黑体"/>
          <w:b w:val="0"/>
          <w:bCs/>
          <w:sz w:val="24"/>
          <w:szCs w:val="24"/>
        </w:rPr>
        <w:t>1.教学用房</w:t>
      </w:r>
    </w:p>
    <w:p>
      <w:pPr>
        <w:adjustRightInd w:val="0"/>
        <w:snapToGrid w:val="0"/>
        <w:ind w:firstLine="480" w:firstLineChars="200"/>
        <w:jc w:val="left"/>
        <w:rPr>
          <w:sz w:val="24"/>
        </w:rPr>
      </w:pPr>
      <w:r>
        <w:rPr>
          <w:rFonts w:hint="eastAsia" w:ascii="宋体" w:hAnsi="宋体" w:eastAsia="宋体" w:cs="宋体"/>
          <w:sz w:val="24"/>
        </w:rPr>
        <w:t>根据2019年统计，学校总占地面积137.869万m</w:t>
      </w:r>
      <w:r>
        <w:rPr>
          <w:rFonts w:hint="eastAsia" w:ascii="宋体" w:hAnsi="宋体" w:eastAsia="宋体" w:cs="宋体"/>
          <w:sz w:val="24"/>
          <w:vertAlign w:val="superscript"/>
        </w:rPr>
        <w:t>2</w:t>
      </w:r>
      <w:r>
        <w:rPr>
          <w:rFonts w:hint="eastAsia" w:ascii="宋体" w:hAnsi="宋体" w:eastAsia="宋体" w:cs="宋体"/>
          <w:sz w:val="24"/>
        </w:rPr>
        <w:t>，产权占地面积为137.869万m</w:t>
      </w:r>
      <w:r>
        <w:rPr>
          <w:rFonts w:hint="eastAsia" w:ascii="宋体" w:hAnsi="宋体" w:eastAsia="宋体" w:cs="宋体"/>
          <w:sz w:val="24"/>
          <w:vertAlign w:val="superscript"/>
        </w:rPr>
        <w:t>2</w:t>
      </w:r>
      <w:r>
        <w:rPr>
          <w:rFonts w:hint="eastAsia" w:ascii="宋体" w:hAnsi="宋体" w:eastAsia="宋体" w:cs="宋体"/>
          <w:sz w:val="24"/>
        </w:rPr>
        <w:t>，绿化用地面积为52.363万m</w:t>
      </w:r>
      <w:r>
        <w:rPr>
          <w:rFonts w:hint="eastAsia" w:ascii="宋体" w:hAnsi="宋体" w:eastAsia="宋体" w:cs="宋体"/>
          <w:sz w:val="24"/>
          <w:vertAlign w:val="superscript"/>
        </w:rPr>
        <w:t>2</w:t>
      </w:r>
      <w:r>
        <w:rPr>
          <w:rFonts w:hint="eastAsia" w:ascii="宋体" w:hAnsi="宋体" w:eastAsia="宋体" w:cs="宋体"/>
          <w:sz w:val="24"/>
        </w:rPr>
        <w:t>，学校总建筑面积为39.822万m</w:t>
      </w:r>
      <w:r>
        <w:rPr>
          <w:rFonts w:hint="eastAsia" w:ascii="宋体" w:hAnsi="宋体" w:eastAsia="宋体" w:cs="宋体"/>
          <w:sz w:val="24"/>
          <w:vertAlign w:val="superscript"/>
        </w:rPr>
        <w:t>2</w:t>
      </w:r>
      <w:r>
        <w:rPr>
          <w:rFonts w:hint="eastAsia" w:ascii="宋体" w:hAnsi="宋体" w:eastAsia="宋体" w:cs="宋体"/>
          <w:sz w:val="24"/>
        </w:rPr>
        <w:t>。</w:t>
      </w:r>
    </w:p>
    <w:p>
      <w:pPr>
        <w:adjustRightInd w:val="0"/>
        <w:snapToGrid w:val="0"/>
        <w:ind w:firstLine="480" w:firstLineChars="200"/>
        <w:jc w:val="left"/>
        <w:rPr>
          <w:sz w:val="24"/>
        </w:rPr>
      </w:pPr>
      <w:r>
        <w:rPr>
          <w:rFonts w:hint="eastAsia" w:ascii="宋体" w:hAnsi="宋体" w:eastAsia="宋体" w:cs="宋体"/>
          <w:sz w:val="24"/>
        </w:rPr>
        <w:t>学校现有教学行政用房面积（教学科研及辅助用房+行政办公用房）共217713.68m</w:t>
      </w:r>
      <w:r>
        <w:rPr>
          <w:rFonts w:hint="eastAsia" w:ascii="宋体" w:hAnsi="宋体" w:eastAsia="宋体" w:cs="宋体"/>
          <w:sz w:val="24"/>
          <w:vertAlign w:val="superscript"/>
        </w:rPr>
        <w:t>2</w:t>
      </w:r>
      <w:r>
        <w:rPr>
          <w:rFonts w:hint="eastAsia" w:ascii="宋体" w:hAnsi="宋体" w:eastAsia="宋体" w:cs="宋体"/>
          <w:sz w:val="24"/>
        </w:rPr>
        <w:t>，其中教室面积116065.36m</w:t>
      </w:r>
      <w:r>
        <w:rPr>
          <w:rFonts w:hint="eastAsia" w:ascii="宋体" w:hAnsi="宋体" w:eastAsia="宋体" w:cs="宋体"/>
          <w:sz w:val="24"/>
          <w:vertAlign w:val="superscript"/>
        </w:rPr>
        <w:t>2</w:t>
      </w:r>
      <w:r>
        <w:rPr>
          <w:rFonts w:hint="eastAsia" w:ascii="宋体" w:hAnsi="宋体" w:eastAsia="宋体" w:cs="宋体"/>
          <w:sz w:val="24"/>
        </w:rPr>
        <w:t>（含智慧教室面积1200m</w:t>
      </w:r>
      <w:r>
        <w:rPr>
          <w:rFonts w:hint="eastAsia" w:ascii="宋体" w:hAnsi="宋体" w:eastAsia="宋体" w:cs="宋体"/>
          <w:sz w:val="24"/>
          <w:vertAlign w:val="superscript"/>
        </w:rPr>
        <w:t>2</w:t>
      </w:r>
      <w:r>
        <w:rPr>
          <w:rFonts w:hint="eastAsia" w:ascii="宋体" w:hAnsi="宋体" w:eastAsia="宋体" w:cs="宋体"/>
          <w:sz w:val="24"/>
        </w:rPr>
        <w:t>），实验室及实习场所面积40669.82m</w:t>
      </w:r>
      <w:r>
        <w:rPr>
          <w:rFonts w:hint="eastAsia" w:ascii="宋体" w:hAnsi="宋体" w:eastAsia="宋体" w:cs="宋体"/>
          <w:sz w:val="24"/>
          <w:vertAlign w:val="superscript"/>
        </w:rPr>
        <w:t>2</w:t>
      </w:r>
      <w:r>
        <w:rPr>
          <w:rFonts w:hint="eastAsia" w:ascii="宋体" w:hAnsi="宋体" w:eastAsia="宋体" w:cs="宋体"/>
          <w:sz w:val="24"/>
        </w:rPr>
        <w:t>。拥有体育馆面积14280m</w:t>
      </w:r>
      <w:r>
        <w:rPr>
          <w:rFonts w:hint="eastAsia" w:ascii="宋体" w:hAnsi="宋体" w:eastAsia="宋体" w:cs="宋体"/>
          <w:sz w:val="24"/>
          <w:vertAlign w:val="superscript"/>
        </w:rPr>
        <w:t>2</w:t>
      </w:r>
      <w:r>
        <w:rPr>
          <w:rFonts w:hint="eastAsia" w:ascii="宋体" w:hAnsi="宋体" w:eastAsia="宋体" w:cs="宋体"/>
          <w:sz w:val="24"/>
        </w:rPr>
        <w:t>。拥有运动场面积233389m</w:t>
      </w:r>
      <w:r>
        <w:rPr>
          <w:rFonts w:hint="eastAsia" w:ascii="宋体" w:hAnsi="宋体" w:eastAsia="宋体" w:cs="宋体"/>
          <w:sz w:val="24"/>
          <w:vertAlign w:val="superscript"/>
        </w:rPr>
        <w:t>2</w:t>
      </w:r>
      <w:r>
        <w:rPr>
          <w:rFonts w:hint="eastAsia" w:ascii="宋体" w:hAnsi="宋体" w:eastAsia="宋体" w:cs="宋体"/>
          <w:sz w:val="24"/>
        </w:rPr>
        <w:t>。</w:t>
      </w:r>
    </w:p>
    <w:p>
      <w:pPr>
        <w:adjustRightInd w:val="0"/>
        <w:snapToGrid w:val="0"/>
        <w:ind w:firstLine="480" w:firstLineChars="200"/>
        <w:jc w:val="left"/>
        <w:rPr>
          <w:sz w:val="24"/>
        </w:rPr>
      </w:pPr>
      <w:r>
        <w:rPr>
          <w:rFonts w:hint="eastAsia" w:ascii="宋体" w:hAnsi="宋体" w:eastAsia="宋体" w:cs="宋体"/>
          <w:sz w:val="24"/>
        </w:rPr>
        <w:t>按全日制在校生9360人算，生均学校占地面积为147.3 m</w:t>
      </w:r>
      <w:r>
        <w:rPr>
          <w:rFonts w:hint="eastAsia" w:ascii="宋体" w:hAnsi="宋体" w:eastAsia="宋体" w:cs="宋体"/>
          <w:sz w:val="24"/>
          <w:vertAlign w:val="superscript"/>
        </w:rPr>
        <w:t>2</w:t>
      </w:r>
      <w:r>
        <w:rPr>
          <w:rFonts w:hint="eastAsia" w:ascii="宋体" w:hAnsi="宋体" w:eastAsia="宋体" w:cs="宋体"/>
          <w:sz w:val="24"/>
        </w:rPr>
        <w:t>/生，生均建筑面积为42.54 m</w:t>
      </w:r>
      <w:r>
        <w:rPr>
          <w:rFonts w:hint="eastAsia" w:ascii="宋体" w:hAnsi="宋体" w:eastAsia="宋体" w:cs="宋体"/>
          <w:sz w:val="24"/>
          <w:vertAlign w:val="superscript"/>
        </w:rPr>
        <w:t>2</w:t>
      </w:r>
      <w:r>
        <w:rPr>
          <w:rFonts w:hint="eastAsia" w:ascii="宋体" w:hAnsi="宋体" w:eastAsia="宋体" w:cs="宋体"/>
          <w:sz w:val="24"/>
        </w:rPr>
        <w:t>/生，生均绿化面积为55.94 m</w:t>
      </w:r>
      <w:r>
        <w:rPr>
          <w:rFonts w:hint="eastAsia" w:ascii="宋体" w:hAnsi="宋体" w:eastAsia="宋体" w:cs="宋体"/>
          <w:sz w:val="24"/>
          <w:vertAlign w:val="superscript"/>
        </w:rPr>
        <w:t>2</w:t>
      </w:r>
      <w:r>
        <w:rPr>
          <w:rFonts w:hint="eastAsia" w:ascii="宋体" w:hAnsi="宋体" w:eastAsia="宋体" w:cs="宋体"/>
          <w:sz w:val="24"/>
        </w:rPr>
        <w:t>/生，生均教学行政用房面积为23.26 m</w:t>
      </w:r>
      <w:r>
        <w:rPr>
          <w:rFonts w:hint="eastAsia" w:ascii="宋体" w:hAnsi="宋体" w:eastAsia="宋体" w:cs="宋体"/>
          <w:sz w:val="24"/>
          <w:vertAlign w:val="superscript"/>
        </w:rPr>
        <w:t>2</w:t>
      </w:r>
      <w:r>
        <w:rPr>
          <w:rFonts w:hint="eastAsia" w:ascii="宋体" w:hAnsi="宋体" w:eastAsia="宋体" w:cs="宋体"/>
          <w:sz w:val="24"/>
        </w:rPr>
        <w:t>/生，生均实验、实习场所面积4.35 m</w:t>
      </w:r>
      <w:r>
        <w:rPr>
          <w:rFonts w:hint="eastAsia" w:ascii="宋体" w:hAnsi="宋体" w:eastAsia="宋体" w:cs="宋体"/>
          <w:sz w:val="24"/>
          <w:vertAlign w:val="superscript"/>
        </w:rPr>
        <w:t>2</w:t>
      </w:r>
      <w:r>
        <w:rPr>
          <w:rFonts w:hint="eastAsia" w:ascii="宋体" w:hAnsi="宋体" w:eastAsia="宋体" w:cs="宋体"/>
          <w:sz w:val="24"/>
        </w:rPr>
        <w:t>/生，生均体育馆面积1.53 m</w:t>
      </w:r>
      <w:r>
        <w:rPr>
          <w:rFonts w:hint="eastAsia" w:ascii="宋体" w:hAnsi="宋体" w:eastAsia="宋体" w:cs="宋体"/>
          <w:sz w:val="24"/>
          <w:vertAlign w:val="superscript"/>
        </w:rPr>
        <w:t>2</w:t>
      </w:r>
      <w:r>
        <w:rPr>
          <w:rFonts w:hint="eastAsia" w:ascii="宋体" w:hAnsi="宋体" w:eastAsia="宋体" w:cs="宋体"/>
          <w:sz w:val="24"/>
        </w:rPr>
        <w:t>/生，生均运动场面积24.93 m</w:t>
      </w:r>
      <w:r>
        <w:rPr>
          <w:rFonts w:hint="eastAsia" w:ascii="宋体" w:hAnsi="宋体" w:eastAsia="宋体" w:cs="宋体"/>
          <w:sz w:val="24"/>
          <w:vertAlign w:val="superscript"/>
        </w:rPr>
        <w:t>2</w:t>
      </w:r>
      <w:r>
        <w:rPr>
          <w:rFonts w:hint="eastAsia" w:ascii="宋体" w:hAnsi="宋体" w:eastAsia="宋体" w:cs="宋体"/>
          <w:sz w:val="24"/>
        </w:rPr>
        <w:t>/生。详见表5。</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学校拥有大学生活动中心，可以容纳60余个社团，5000人规模进行文化交流活动。建有2个400米标准田径场（内含足球场）、1座综合性体育馆、1座综合性训练馆、高尔夫训练场和小九洞比赛场地各1片，室外还有22片篮球场、10片网球场，并有体质测试中心和健身中心，体育场馆设施建筑总面积251795.8平方米，运动场设施设备齐全，有效满足了体育教学、体育训练和课外体育活动的需要。</w:t>
      </w:r>
    </w:p>
    <w:p>
      <w:pPr>
        <w:adjustRightInd w:val="0"/>
        <w:snapToGrid w:val="0"/>
        <w:jc w:val="center"/>
        <w:rPr>
          <w:rFonts w:ascii="Calibri" w:hAnsi="Calibri"/>
          <w:b/>
          <w:bCs/>
          <w:sz w:val="24"/>
        </w:rPr>
      </w:pPr>
      <w:r>
        <w:rPr>
          <w:rFonts w:hint="eastAsia" w:ascii="宋体" w:hAnsi="宋体" w:eastAsia="宋体" w:cs="宋体"/>
          <w:b/>
          <w:bCs/>
          <w:sz w:val="24"/>
        </w:rPr>
        <w:t>表5 各生均面积详细情况</w:t>
      </w:r>
    </w:p>
    <w:tbl>
      <w:tblPr>
        <w:tblStyle w:val="10"/>
        <w:tblW w:w="92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1"/>
        <w:gridCol w:w="2881"/>
        <w:gridCol w:w="3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320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类别</w:t>
            </w:r>
          </w:p>
        </w:tc>
        <w:tc>
          <w:tcPr>
            <w:tcW w:w="288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总面积（平方米）</w:t>
            </w:r>
          </w:p>
        </w:tc>
        <w:tc>
          <w:tcPr>
            <w:tcW w:w="320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生均面积（平方米）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320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占地面积</w:t>
            </w:r>
          </w:p>
        </w:tc>
        <w:tc>
          <w:tcPr>
            <w:tcW w:w="288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1378690</w:t>
            </w:r>
          </w:p>
        </w:tc>
        <w:tc>
          <w:tcPr>
            <w:tcW w:w="320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320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建筑面积</w:t>
            </w:r>
          </w:p>
        </w:tc>
        <w:tc>
          <w:tcPr>
            <w:tcW w:w="288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398220</w:t>
            </w:r>
          </w:p>
        </w:tc>
        <w:tc>
          <w:tcPr>
            <w:tcW w:w="320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320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绿化面积</w:t>
            </w:r>
          </w:p>
        </w:tc>
        <w:tc>
          <w:tcPr>
            <w:tcW w:w="288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523627</w:t>
            </w:r>
          </w:p>
        </w:tc>
        <w:tc>
          <w:tcPr>
            <w:tcW w:w="320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55.94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320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教学行政用房面积</w:t>
            </w:r>
          </w:p>
        </w:tc>
        <w:tc>
          <w:tcPr>
            <w:tcW w:w="288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217713.68</w:t>
            </w:r>
          </w:p>
        </w:tc>
        <w:tc>
          <w:tcPr>
            <w:tcW w:w="320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23.26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320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实验、实习场所面积</w:t>
            </w:r>
          </w:p>
        </w:tc>
        <w:tc>
          <w:tcPr>
            <w:tcW w:w="288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40669.82</w:t>
            </w:r>
          </w:p>
        </w:tc>
        <w:tc>
          <w:tcPr>
            <w:tcW w:w="320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320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体育馆面积</w:t>
            </w:r>
          </w:p>
        </w:tc>
        <w:tc>
          <w:tcPr>
            <w:tcW w:w="288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14280</w:t>
            </w:r>
          </w:p>
        </w:tc>
        <w:tc>
          <w:tcPr>
            <w:tcW w:w="320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320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b/>
                <w:sz w:val="24"/>
              </w:rPr>
              <w:t>运动场面积</w:t>
            </w:r>
          </w:p>
        </w:tc>
        <w:tc>
          <w:tcPr>
            <w:tcW w:w="288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233389</w:t>
            </w:r>
          </w:p>
        </w:tc>
        <w:tc>
          <w:tcPr>
            <w:tcW w:w="320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jc w:val="center"/>
              <w:rPr>
                <w:rFonts w:ascii="Calibri" w:hAnsi="Calibri" w:eastAsia="宋体" w:cs="宋体"/>
                <w:sz w:val="24"/>
              </w:rPr>
            </w:pPr>
            <w:r>
              <w:rPr>
                <w:rFonts w:hint="eastAsia" w:ascii="宋体" w:hAnsi="宋体" w:eastAsia="宋体" w:cs="宋体"/>
                <w:sz w:val="24"/>
              </w:rPr>
              <w:t>24.93</w:t>
            </w:r>
          </w:p>
        </w:tc>
      </w:tr>
    </w:tbl>
    <w:p>
      <w:pPr>
        <w:pStyle w:val="4"/>
        <w:widowControl/>
        <w:adjustRightInd w:val="0"/>
        <w:snapToGrid w:val="0"/>
        <w:spacing w:before="0" w:after="0" w:line="240" w:lineRule="auto"/>
        <w:jc w:val="left"/>
        <w:rPr>
          <w:sz w:val="24"/>
          <w:szCs w:val="24"/>
        </w:rPr>
      </w:pPr>
      <w:r>
        <w:rPr>
          <w:rFonts w:hint="eastAsia" w:ascii="黑体" w:hAnsi="宋体" w:eastAsia="黑体" w:cs="黑体"/>
          <w:b w:val="0"/>
          <w:sz w:val="24"/>
          <w:szCs w:val="24"/>
        </w:rPr>
        <w:t xml:space="preserve">    </w:t>
      </w:r>
      <w:r>
        <w:rPr>
          <w:rFonts w:hint="eastAsia" w:ascii="黑体" w:hAnsi="宋体" w:eastAsia="黑体" w:cs="黑体"/>
          <w:sz w:val="24"/>
          <w:szCs w:val="24"/>
        </w:rPr>
        <w:t>2.教学科研仪器设备与教学实验室</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学校围绕应用型的办学定位，通过加大学校自有资金投入、利用中央财政专项发展资金以及产教融合校企合作的方式，不断加大实验（训）室建设力度。目前学校建有实验实训室165个，工程训练中心1个。近三年学校在实验室和实训基地建设方面</w:t>
      </w:r>
      <w:r>
        <w:rPr>
          <w:rFonts w:hint="eastAsia" w:ascii="宋体" w:hAnsi="宋体" w:eastAsia="宋体" w:cs="宋体"/>
          <w:color w:val="000000" w:themeColor="text1"/>
          <w:sz w:val="24"/>
        </w:rPr>
        <w:t>年均</w:t>
      </w:r>
      <w:r>
        <w:rPr>
          <w:rFonts w:hint="eastAsia" w:ascii="宋体" w:hAnsi="宋体" w:eastAsia="宋体" w:cs="宋体"/>
          <w:sz w:val="24"/>
        </w:rPr>
        <w:t>投入1000余万元，新建改建实验室5个。</w:t>
      </w:r>
    </w:p>
    <w:p>
      <w:pPr>
        <w:adjustRightInd w:val="0"/>
        <w:snapToGrid w:val="0"/>
        <w:ind w:firstLine="480" w:firstLineChars="200"/>
        <w:jc w:val="left"/>
        <w:rPr>
          <w:rFonts w:ascii="Calibri" w:hAnsi="Calibri"/>
          <w:sz w:val="24"/>
        </w:rPr>
      </w:pPr>
      <w:r>
        <w:rPr>
          <w:rFonts w:hint="eastAsia" w:ascii="宋体" w:hAnsi="宋体" w:eastAsia="宋体" w:cs="宋体"/>
          <w:sz w:val="24"/>
        </w:rPr>
        <w:t>学校现有教学、科研仪器设备资产总值1.44亿元，生均教学科研仪器设备值1.45万元。当年新增教学科研仪器设备值1102.06万元，新增值达到教学科研仪器设备总值的8.26%。</w:t>
      </w:r>
    </w:p>
    <w:p>
      <w:pPr>
        <w:adjustRightInd w:val="0"/>
        <w:snapToGrid w:val="0"/>
        <w:ind w:firstLine="480" w:firstLineChars="200"/>
        <w:rPr>
          <w:sz w:val="24"/>
        </w:rPr>
      </w:pPr>
      <w:r>
        <w:rPr>
          <w:rFonts w:hint="eastAsia" w:ascii="宋体" w:hAnsi="宋体" w:eastAsia="宋体" w:cs="宋体"/>
          <w:sz w:val="24"/>
        </w:rPr>
        <w:t>本科教学实验仪器设备3370台（套），合计总值0.532亿元，其中单价10万元以上的实验仪器设备81台（套），总值2724.65万元，按本科在校生9322人计算，本科生均实验仪器设备值5706.93元。</w:t>
      </w:r>
    </w:p>
    <w:p>
      <w:pPr>
        <w:pStyle w:val="4"/>
        <w:widowControl/>
        <w:adjustRightInd w:val="0"/>
        <w:snapToGrid w:val="0"/>
        <w:spacing w:before="0" w:after="0" w:line="240" w:lineRule="auto"/>
        <w:ind w:firstLine="482" w:firstLineChars="200"/>
        <w:jc w:val="left"/>
        <w:rPr>
          <w:sz w:val="24"/>
          <w:szCs w:val="24"/>
        </w:rPr>
      </w:pPr>
      <w:r>
        <w:rPr>
          <w:rFonts w:hint="eastAsia" w:ascii="黑体" w:hAnsi="宋体" w:eastAsia="黑体" w:cs="黑体"/>
          <w:sz w:val="24"/>
          <w:szCs w:val="24"/>
        </w:rPr>
        <w:t>3.图书馆及图书资源</w:t>
      </w:r>
    </w:p>
    <w:p>
      <w:pPr>
        <w:adjustRightInd w:val="0"/>
        <w:snapToGrid w:val="0"/>
        <w:ind w:firstLine="480" w:firstLineChars="200"/>
        <w:jc w:val="left"/>
        <w:rPr>
          <w:rFonts w:ascii="宋体" w:hAnsi="宋体" w:eastAsia="宋体" w:cs="宋体"/>
          <w:sz w:val="24"/>
        </w:rPr>
      </w:pPr>
      <w:r>
        <w:rPr>
          <w:rFonts w:hint="eastAsia" w:ascii="宋体" w:hAnsi="宋体" w:eastAsia="宋体" w:cs="宋体"/>
          <w:sz w:val="24"/>
        </w:rPr>
        <w:t>截至2018年底，学校拥有图书馆1个，图书馆总面积达到26724m</w:t>
      </w:r>
      <w:r>
        <w:rPr>
          <w:rFonts w:hint="eastAsia" w:ascii="宋体" w:hAnsi="宋体" w:eastAsia="宋体" w:cs="宋体"/>
          <w:sz w:val="24"/>
          <w:vertAlign w:val="superscript"/>
        </w:rPr>
        <w:t>2</w:t>
      </w:r>
      <w:r>
        <w:rPr>
          <w:rFonts w:hint="eastAsia" w:ascii="宋体" w:hAnsi="宋体" w:eastAsia="宋体" w:cs="宋体"/>
          <w:sz w:val="24"/>
        </w:rPr>
        <w:t>，阅览室座位数3204个。图书馆拥有纸质图书162.447万册，当年新增34094册，生均纸质图书162.67册；拥有电子期刊0.85万册，学位论文390万册，音视频56013小时。2018年图书流通量达到6.283万本册，电子资源访问量214.535万次，当年电子资源下载量24.351万篇次。图书馆建立了清华同方全文期刊镜像站和知识网络服务一级站，中文电子资源包括清华同方中国科技期刊全文数据库、人大复印报刊资料数据库、新东方多媒体学习库、中科VIPExam考试学习资源数据库、EBM外文文献库、畅想之星光盘数据库、超星数字图书馆等。</w:t>
      </w:r>
    </w:p>
    <w:p>
      <w:pPr>
        <w:pStyle w:val="4"/>
        <w:widowControl/>
        <w:adjustRightInd w:val="0"/>
        <w:snapToGrid w:val="0"/>
        <w:spacing w:before="0" w:after="0" w:line="240" w:lineRule="auto"/>
        <w:ind w:firstLine="482" w:firstLineChars="200"/>
        <w:jc w:val="left"/>
        <w:rPr>
          <w:sz w:val="24"/>
          <w:szCs w:val="24"/>
        </w:rPr>
      </w:pPr>
      <w:r>
        <w:rPr>
          <w:rFonts w:hint="eastAsia" w:ascii="黑体" w:hAnsi="宋体" w:eastAsia="黑体" w:cs="黑体"/>
          <w:sz w:val="24"/>
          <w:szCs w:val="24"/>
        </w:rPr>
        <w:t>4.信息资源</w:t>
      </w:r>
    </w:p>
    <w:p>
      <w:pPr>
        <w:adjustRightInd w:val="0"/>
        <w:snapToGrid w:val="0"/>
        <w:ind w:firstLine="480" w:firstLineChars="200"/>
      </w:pPr>
      <w:r>
        <w:rPr>
          <w:rFonts w:hint="eastAsia" w:ascii="宋体" w:hAnsi="宋体" w:eastAsia="宋体" w:cs="宋体"/>
          <w:sz w:val="24"/>
        </w:rPr>
        <w:t xml:space="preserve">学校有信息化工作人员8人。校园网采用了双核心、汇聚千兆上联到骨干网络的性能优良的网络架构，实现了全校用户千兆到桌面，覆盖了全校办公区、教学区、学生宿舍区。提供了域名解析、电子邮件服务、网络办公、教学科研等 Internet 服务，运行着办公自动化系统、教务管理系统、电子图书系统、财务一卡通系统、资产管理系统、网上评教系统、学生管理系统等管理信息系统。在校学生都可以在宿舍、教学区接入校园网，完成网上学习、选课、课件下载、资料查阅、网上评教等各种用网操作。截止至 </w:t>
      </w:r>
      <w:r>
        <w:rPr>
          <w:rFonts w:ascii="Calibri" w:hAnsi="Calibri" w:eastAsia="宋体" w:cs="Times New Roman"/>
          <w:sz w:val="24"/>
        </w:rPr>
        <w:t>2019</w:t>
      </w:r>
      <w:r>
        <w:rPr>
          <w:rFonts w:hint="eastAsia" w:ascii="宋体" w:hAnsi="宋体" w:eastAsia="宋体" w:cs="宋体"/>
          <w:sz w:val="24"/>
        </w:rPr>
        <w:t>年</w:t>
      </w:r>
      <w:r>
        <w:rPr>
          <w:rFonts w:ascii="Calibri" w:hAnsi="Calibri" w:eastAsia="宋体" w:cs="Times New Roman"/>
          <w:sz w:val="24"/>
        </w:rPr>
        <w:t>9</w:t>
      </w:r>
      <w:r>
        <w:rPr>
          <w:rFonts w:hint="eastAsia" w:ascii="宋体" w:hAnsi="宋体" w:eastAsia="宋体" w:cs="宋体"/>
          <w:sz w:val="24"/>
        </w:rPr>
        <w:t>月，学校校园网主干带宽达到2000Mbps。校园网出口带宽8000Mbps。网络接入信息点数量16903个。电子邮件系统用户数687个。管理信息系统数据总量84.17GB。多出口线路有效地保证了全校师生教学科研活动的需要。</w:t>
      </w:r>
    </w:p>
    <w:p>
      <w:pPr>
        <w:adjustRightInd w:val="0"/>
        <w:snapToGrid w:val="0"/>
        <w:jc w:val="left"/>
      </w:pPr>
    </w:p>
    <w:p>
      <w:pPr>
        <w:pStyle w:val="2"/>
        <w:widowControl/>
        <w:adjustRightInd w:val="0"/>
        <w:snapToGrid w:val="0"/>
        <w:spacing w:before="0" w:after="0" w:line="240" w:lineRule="auto"/>
        <w:jc w:val="left"/>
        <w:rPr>
          <w:rFonts w:ascii="黑体" w:hAnsi="黑体" w:eastAsia="黑体" w:cs="黑体"/>
          <w:sz w:val="30"/>
          <w:szCs w:val="30"/>
        </w:rPr>
      </w:pPr>
      <w:r>
        <w:rPr>
          <w:rFonts w:hint="eastAsia" w:ascii="黑体" w:hAnsi="黑体" w:eastAsia="黑体" w:cs="黑体"/>
          <w:sz w:val="30"/>
          <w:szCs w:val="30"/>
        </w:rPr>
        <w:t>三、教学建设与改革</w:t>
      </w:r>
    </w:p>
    <w:p>
      <w:pPr>
        <w:pStyle w:val="3"/>
        <w:widowControl/>
        <w:adjustRightInd w:val="0"/>
        <w:snapToGrid w:val="0"/>
        <w:spacing w:before="0" w:after="0" w:line="240" w:lineRule="auto"/>
        <w:ind w:firstLine="281" w:firstLineChars="100"/>
        <w:jc w:val="left"/>
      </w:pPr>
      <w:r>
        <w:rPr>
          <w:rFonts w:hint="eastAsia" w:ascii="黑体" w:hAnsi="宋体" w:eastAsia="黑体" w:cs="黑体"/>
          <w:sz w:val="28"/>
          <w:szCs w:val="28"/>
        </w:rPr>
        <w:t>（一）专业建设</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我校现有5个省部级优势专业， 1个省级一流专业。当年学校招生的本科专业36个，停招的校内专业2个，停招的校内专业分别是：材料物理,能源与动力工程。</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我校专业带头人总人数为37人，其中具有高级职称的30人，所占比例为81.08%，获得博士学位的8人，所占比例为21.62%。</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学校根据江西大力实施以新型工业化为核心的发展战略以及新余建设新型工业城市的目标这一发展需求，不断调整优化专业结构,逐步形成了以工学为主导、文理为基础、新能源类专业为特色、多学科协调发展的学科专业体系。2019年增设了机器人工程、智能科学与技术、经济统计学、网络与新媒体四个社会急需的新专业。</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学校积极响应新余市委、市政府出台的《</w:t>
      </w:r>
      <w:r>
        <w:rPr>
          <w:rFonts w:hint="eastAsia" w:ascii="宋体" w:hAnsi="宋体" w:eastAsia="宋体" w:cs="宋体"/>
          <w:sz w:val="24"/>
          <w:lang w:eastAsia="zh-CN"/>
        </w:rPr>
        <w:t>关于</w:t>
      </w:r>
      <w:r>
        <w:rPr>
          <w:rFonts w:hint="eastAsia" w:ascii="宋体" w:hAnsi="宋体" w:eastAsia="宋体" w:cs="宋体"/>
          <w:sz w:val="24"/>
        </w:rPr>
        <w:t>支持新余学院发展三十条措施》（余发〔2018〕17号），按照“对接地方优势产业，服务新余发展大局”的思路，紧紧围绕新余经济社会发展中的重点领域、重点行业和重点课题，以推进转型发展为契机，通过校地（企）深度合作、产教深度融合，继续加大专业集群建设，重点建设五个特色专业群：一是对接新余市的新能源、新材料支柱产业的新能源材料与工程专业群；二是对接新余市的钢铁支柱产业的装备制造类专业群；三是对接新余智慧城市建设、加快引进和培育光电信息等新兴产业所需的光电信息通信技术类专业群；四是促进新余做大做强现代服务业所需的经济管理类专业群；五是挖掘传承新余本土文化所需的文化创意专业群。</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学校认真落实新时代全国高等学校本科教育工作会议精神，以习近平新时代中国特色社会主义思想为指导，全面落实立德树人根本任务，着力培养德智体美劳全面发展的社会主义建设者和接班人，修订完善2018版本科专业人才培养方案及各课程教学大纲。大力推进《新余学院教学质量三年提升计划》，实施教育理念升华、专业建设提升、课程建设提升、实践教学提升、创新创业教育提升、教学改革与成果培育提升、教育教学质量保障体系建设提升、考核评价和教学激励提升等 “八大工程”。大力推进“计算机科学与技术”一流专业建设，积极推进学校专业认证工作，不断强化本科教学工作内涵建设：重点推进以数学与计算机学院的“计算机科学与技术”、新能源科学与工程学院的“新能源材料与器件”和机电工程学院的“电气工程及其自动化”为试点的工程教育专业认证建设工作；结合江西省教育厅关于开展师范专业论证的通知，狠抓6个师范专业的内涵建设。</w:t>
      </w:r>
    </w:p>
    <w:p>
      <w:pPr>
        <w:adjustRightInd w:val="0"/>
        <w:snapToGrid w:val="0"/>
        <w:ind w:firstLine="480" w:firstLineChars="200"/>
        <w:jc w:val="left"/>
        <w:rPr>
          <w:rFonts w:ascii="宋体" w:hAnsi="宋体" w:eastAsia="宋体" w:cs="宋体"/>
          <w:sz w:val="24"/>
        </w:rPr>
      </w:pPr>
      <w:r>
        <w:rPr>
          <w:rFonts w:hint="eastAsia" w:ascii="宋体" w:hAnsi="宋体" w:eastAsia="宋体" w:cs="宋体"/>
          <w:sz w:val="24"/>
        </w:rPr>
        <w:t>2019级本科培养方案中，各学科培养方案学分统计如下表6所示。</w:t>
      </w:r>
    </w:p>
    <w:p>
      <w:pPr>
        <w:adjustRightInd w:val="0"/>
        <w:snapToGrid w:val="0"/>
        <w:jc w:val="center"/>
        <w:rPr>
          <w:rFonts w:ascii="宋体" w:hAnsi="宋体" w:eastAsia="宋体" w:cs="宋体"/>
          <w:sz w:val="24"/>
        </w:rPr>
      </w:pPr>
      <w:r>
        <w:rPr>
          <w:rFonts w:hint="eastAsia" w:ascii="宋体" w:hAnsi="宋体" w:eastAsia="宋体" w:cs="宋体"/>
          <w:b/>
          <w:bCs/>
          <w:sz w:val="24"/>
        </w:rPr>
        <w:t>表6  全校各学科2019级培养方案本科专业培养方案学分统计表</w:t>
      </w:r>
    </w:p>
    <w:tbl>
      <w:tblPr>
        <w:tblStyle w:val="11"/>
        <w:tblW w:w="851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65"/>
        <w:gridCol w:w="1065"/>
        <w:gridCol w:w="1064"/>
        <w:gridCol w:w="1064"/>
        <w:gridCol w:w="1064"/>
        <w:gridCol w:w="1064"/>
        <w:gridCol w:w="1064"/>
        <w:gridCol w:w="10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
                <w:sz w:val="24"/>
              </w:rPr>
            </w:pPr>
            <w:r>
              <w:rPr>
                <w:rFonts w:hint="eastAsia" w:ascii="宋体" w:hAnsi="宋体" w:eastAsia="宋体" w:cs="宋体"/>
                <w:b/>
                <w:sz w:val="24"/>
              </w:rPr>
              <w:t>学科</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
                <w:sz w:val="24"/>
              </w:rPr>
            </w:pPr>
            <w:r>
              <w:rPr>
                <w:rFonts w:hint="eastAsia" w:ascii="宋体" w:hAnsi="宋体" w:eastAsia="宋体" w:cs="宋体"/>
                <w:b/>
                <w:sz w:val="24"/>
              </w:rPr>
              <w:t>必修课学分比例（%）</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
                <w:sz w:val="24"/>
              </w:rPr>
            </w:pPr>
            <w:r>
              <w:rPr>
                <w:rFonts w:hint="eastAsia" w:ascii="宋体" w:hAnsi="宋体" w:eastAsia="宋体" w:cs="宋体"/>
                <w:b/>
                <w:sz w:val="24"/>
              </w:rPr>
              <w:t>选修课学分比例（%）</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
                <w:sz w:val="24"/>
              </w:rPr>
            </w:pPr>
            <w:r>
              <w:rPr>
                <w:rFonts w:hint="eastAsia" w:ascii="宋体" w:hAnsi="宋体" w:eastAsia="宋体" w:cs="宋体"/>
                <w:b/>
                <w:sz w:val="24"/>
              </w:rPr>
              <w:t>集中性实践教学学分比例（%）</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
                <w:sz w:val="24"/>
              </w:rPr>
            </w:pPr>
            <w:r>
              <w:rPr>
                <w:rFonts w:hint="eastAsia" w:ascii="宋体" w:hAnsi="宋体" w:eastAsia="宋体" w:cs="宋体"/>
                <w:b/>
                <w:sz w:val="24"/>
              </w:rPr>
              <w:t>学科</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
                <w:sz w:val="24"/>
              </w:rPr>
            </w:pPr>
            <w:r>
              <w:rPr>
                <w:rFonts w:hint="eastAsia" w:ascii="宋体" w:hAnsi="宋体" w:eastAsia="宋体" w:cs="宋体"/>
                <w:b/>
                <w:sz w:val="24"/>
              </w:rPr>
              <w:t>必修课学分比例（%）</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
                <w:sz w:val="24"/>
              </w:rPr>
            </w:pPr>
            <w:r>
              <w:rPr>
                <w:rFonts w:hint="eastAsia" w:ascii="宋体" w:hAnsi="宋体" w:eastAsia="宋体" w:cs="宋体"/>
                <w:b/>
                <w:sz w:val="24"/>
              </w:rPr>
              <w:t>选修课学分比例（%）</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
                <w:sz w:val="24"/>
              </w:rPr>
            </w:pPr>
            <w:r>
              <w:rPr>
                <w:rFonts w:hint="eastAsia" w:ascii="宋体" w:hAnsi="宋体" w:eastAsia="宋体" w:cs="宋体"/>
                <w:b/>
                <w:sz w:val="24"/>
              </w:rPr>
              <w:t>实践教学学分比例（%）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
                <w:sz w:val="24"/>
              </w:rPr>
            </w:pPr>
            <w:r>
              <w:rPr>
                <w:rFonts w:hint="eastAsia" w:ascii="宋体" w:hAnsi="宋体" w:eastAsia="宋体" w:cs="宋体"/>
                <w:b/>
                <w:sz w:val="24"/>
              </w:rPr>
              <w:t>哲学</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理学</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74.19</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18.79</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28.47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
                <w:sz w:val="24"/>
              </w:rPr>
            </w:pPr>
            <w:r>
              <w:rPr>
                <w:rFonts w:hint="eastAsia" w:ascii="宋体" w:hAnsi="宋体" w:eastAsia="宋体" w:cs="宋体"/>
                <w:b/>
                <w:sz w:val="24"/>
              </w:rPr>
              <w:t>经济学</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84.34</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15.66</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17.47</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工学</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81.65</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18.35</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24.41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
                <w:sz w:val="24"/>
              </w:rPr>
            </w:pPr>
            <w:r>
              <w:rPr>
                <w:rFonts w:hint="eastAsia" w:ascii="宋体" w:hAnsi="宋体" w:eastAsia="宋体" w:cs="宋体"/>
                <w:b/>
                <w:sz w:val="24"/>
              </w:rPr>
              <w:t>法学</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农学</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
                <w:sz w:val="24"/>
              </w:rPr>
            </w:pPr>
            <w:r>
              <w:rPr>
                <w:rFonts w:hint="eastAsia" w:ascii="宋体" w:hAnsi="宋体" w:eastAsia="宋体" w:cs="宋体"/>
                <w:b/>
                <w:sz w:val="24"/>
              </w:rPr>
              <w:t>教育学</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65.54</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27.33</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29.90</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医学</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72.37</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22.02</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19.07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
                <w:sz w:val="24"/>
              </w:rPr>
            </w:pPr>
            <w:r>
              <w:rPr>
                <w:rFonts w:hint="eastAsia" w:ascii="宋体" w:hAnsi="宋体" w:eastAsia="宋体" w:cs="宋体"/>
                <w:b/>
                <w:sz w:val="24"/>
              </w:rPr>
              <w:t>文学</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59.12</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19.26</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21.62</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管理学</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78.85</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21.15</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19.68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
                <w:sz w:val="24"/>
              </w:rPr>
            </w:pPr>
            <w:r>
              <w:rPr>
                <w:rFonts w:hint="eastAsia" w:ascii="宋体" w:hAnsi="宋体" w:eastAsia="宋体" w:cs="宋体"/>
                <w:b/>
                <w:sz w:val="24"/>
              </w:rPr>
              <w:t>历史学</w:t>
            </w:r>
          </w:p>
        </w:tc>
        <w:tc>
          <w:tcPr>
            <w:tcW w:w="1065"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艺术学</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51.34</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21.04</w:t>
            </w:r>
          </w:p>
        </w:tc>
        <w:tc>
          <w:tcPr>
            <w:tcW w:w="1064"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22.24</w:t>
            </w:r>
          </w:p>
        </w:tc>
      </w:tr>
    </w:tbl>
    <w:p>
      <w:pPr>
        <w:adjustRightInd w:val="0"/>
        <w:snapToGrid w:val="0"/>
        <w:jc w:val="left"/>
      </w:pPr>
    </w:p>
    <w:p>
      <w:pPr>
        <w:pStyle w:val="3"/>
        <w:widowControl/>
        <w:adjustRightInd w:val="0"/>
        <w:snapToGrid w:val="0"/>
        <w:spacing w:before="0" w:after="0" w:line="240" w:lineRule="auto"/>
        <w:ind w:firstLine="281" w:firstLineChars="100"/>
        <w:jc w:val="left"/>
      </w:pPr>
      <w:r>
        <w:rPr>
          <w:rFonts w:hint="eastAsia" w:ascii="黑体" w:hAnsi="宋体" w:eastAsia="黑体" w:cs="黑体"/>
          <w:sz w:val="28"/>
          <w:szCs w:val="28"/>
        </w:rPr>
        <w:t>（二）课程建设</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学校按照《新余学院在线开放课程建设与管理办法（试行）》要求，重点建设精品在线开放课程、示范课程和应用型课程，2门省级精品在线开放课程通过省厅认定并正式上线供全省学子选课，1门课程获批立项为省高校课程育人共享计划课程。加大“双语”课程、探究式课程、项目驱动式课程等课程教学改革力度；将创新创业教育课程融入到人才培养方案中，在完成规定学分设置的同时，要求在专业课中至少开设两门融合创新创业内容的选修课程。</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学校根据培养目标要求和学生个性发展需求，不断拓展通识选修课教育资源，丰富选修课程种类，打造以校本特色选修课、网络精品公选课和“通识教育大讲堂”共同形成的“三位一体”公选课平台。鼓励教师申请开设具有校本特色的选修课程，多开、增开与地方经济社会发展结合紧密的特色课程，加大高质量优质网络公选课和精品在线开放课程的建设和引入，推进“通识教育大讲堂”的建设与应用。充分利用信息技术的支持，增强教学计划的弹性，给予学生更大的选课空间，实现选修课程的在线化、多元化、专题化、多样化，全方位、多角度拓展学生的知识面、提升学生的综合素质。</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学校高度重视思政课程的建设。按照习近平总书记在全国高校思想政治工作会议上“要运用新媒体新技术使工作活起来，推动思想政治工作传统优势同信息技术高度融合，增强时代感和吸引力”的指示，发布了《新余学院课程思政教学改革实施方案》，积极推进1门江西省高校“课程思政”示范课程项目《管理学》课程建设，立项3门校级“课程思政”示范课程；建立了数字马克思主义学院网站，成为师生学习、研究和传播马克思主义的线上平台，同时积极探索研究VR（虚拟现实）技术融入思想政治理论课教学的方法与策略，计划投入500万元建设VR思政课程研发中心，申报加入教育部学校规划发展建设中心推动的“VR世界实验室”首批试点学校，并单列50万元专项资金专门用于思政课VR教改研究，力争使我校的VR思政课堂成为省内一流、全国领先的新媒体技术思政教学平台。</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我校已建设有1门省级精品在线开放课程，SPOC课程75门，省高校课程育人共享计划立项课程1门。</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本学年，学校开设本科生公共必修课、公共选修课、专业课</w:t>
      </w:r>
      <w:r>
        <w:rPr>
          <w:rFonts w:hint="eastAsia" w:ascii="宋体" w:hAnsi="宋体" w:eastAsia="宋体" w:cs="宋体"/>
          <w:sz w:val="24"/>
          <w:lang w:eastAsia="zh-CN"/>
        </w:rPr>
        <w:t>共</w:t>
      </w:r>
      <w:r>
        <w:rPr>
          <w:rFonts w:hint="eastAsia" w:ascii="宋体" w:hAnsi="宋体" w:eastAsia="宋体" w:cs="宋体"/>
          <w:sz w:val="24"/>
        </w:rPr>
        <w:t>1255门、3349门次。</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近两学年班额统计情况详见表7。</w:t>
      </w:r>
    </w:p>
    <w:p>
      <w:pPr>
        <w:adjustRightInd w:val="0"/>
        <w:snapToGrid w:val="0"/>
        <w:ind w:firstLine="480" w:firstLineChars="200"/>
        <w:rPr>
          <w:rFonts w:ascii="宋体" w:hAnsi="宋体" w:eastAsia="宋体" w:cs="宋体"/>
          <w:sz w:val="24"/>
        </w:rPr>
      </w:pPr>
    </w:p>
    <w:p>
      <w:pPr>
        <w:adjustRightInd w:val="0"/>
        <w:snapToGrid w:val="0"/>
        <w:jc w:val="center"/>
        <w:rPr>
          <w:rFonts w:ascii="宋体" w:hAnsi="宋体" w:eastAsia="宋体" w:cs="宋体"/>
          <w:b/>
          <w:bCs/>
          <w:sz w:val="24"/>
        </w:rPr>
      </w:pPr>
      <w:r>
        <w:rPr>
          <w:rFonts w:hint="eastAsia" w:ascii="宋体" w:hAnsi="宋体" w:eastAsia="宋体" w:cs="宋体"/>
          <w:b/>
          <w:bCs/>
          <w:sz w:val="24"/>
        </w:rPr>
        <w:t>表7  近两学年班额统计情况</w:t>
      </w:r>
    </w:p>
    <w:tbl>
      <w:tblPr>
        <w:tblStyle w:val="11"/>
        <w:tblW w:w="851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3"/>
        <w:gridCol w:w="1277"/>
        <w:gridCol w:w="2130"/>
        <w:gridCol w:w="2130"/>
        <w:gridCol w:w="1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
                <w:sz w:val="24"/>
              </w:rPr>
            </w:pPr>
            <w:r>
              <w:rPr>
                <w:rFonts w:hint="eastAsia" w:ascii="宋体" w:hAnsi="宋体" w:eastAsia="宋体" w:cs="宋体"/>
                <w:b/>
                <w:sz w:val="24"/>
              </w:rPr>
              <w:t>班额</w:t>
            </w:r>
          </w:p>
        </w:tc>
        <w:tc>
          <w:tcPr>
            <w:tcW w:w="1277"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
                <w:sz w:val="24"/>
              </w:rPr>
            </w:pPr>
            <w:r>
              <w:rPr>
                <w:rFonts w:hint="eastAsia" w:ascii="宋体" w:hAnsi="宋体" w:eastAsia="宋体" w:cs="宋体"/>
                <w:b/>
                <w:sz w:val="24"/>
              </w:rPr>
              <w:t>学年</w:t>
            </w:r>
          </w:p>
        </w:tc>
        <w:tc>
          <w:tcPr>
            <w:tcW w:w="2130"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
                <w:sz w:val="24"/>
              </w:rPr>
            </w:pPr>
            <w:r>
              <w:rPr>
                <w:rFonts w:hint="eastAsia" w:ascii="宋体" w:hAnsi="宋体" w:eastAsia="宋体" w:cs="宋体"/>
                <w:b/>
                <w:sz w:val="24"/>
              </w:rPr>
              <w:t>公共必修课（%）</w:t>
            </w:r>
          </w:p>
        </w:tc>
        <w:tc>
          <w:tcPr>
            <w:tcW w:w="2130"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
                <w:sz w:val="24"/>
              </w:rPr>
            </w:pPr>
            <w:r>
              <w:rPr>
                <w:rFonts w:hint="eastAsia" w:ascii="宋体" w:hAnsi="宋体" w:eastAsia="宋体" w:cs="宋体"/>
                <w:b/>
                <w:sz w:val="24"/>
              </w:rPr>
              <w:t>公共选修课（%）</w:t>
            </w:r>
          </w:p>
        </w:tc>
        <w:tc>
          <w:tcPr>
            <w:tcW w:w="1277"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
                <w:sz w:val="24"/>
              </w:rPr>
            </w:pPr>
            <w:r>
              <w:rPr>
                <w:rFonts w:hint="eastAsia" w:ascii="宋体" w:hAnsi="宋体" w:eastAsia="宋体" w:cs="宋体"/>
                <w:b/>
                <w:sz w:val="24"/>
              </w:rPr>
              <w:t>专业课（%）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703" w:type="dxa"/>
            <w:vMerge w:val="restart"/>
            <w:tcBorders>
              <w:top w:val="nil"/>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
                <w:sz w:val="24"/>
              </w:rPr>
            </w:pPr>
            <w:r>
              <w:rPr>
                <w:rFonts w:hint="eastAsia" w:ascii="宋体" w:hAnsi="宋体" w:eastAsia="宋体" w:cs="宋体"/>
                <w:b/>
                <w:sz w:val="24"/>
              </w:rPr>
              <w:t>30人及以下</w:t>
            </w:r>
          </w:p>
        </w:tc>
        <w:tc>
          <w:tcPr>
            <w:tcW w:w="1277"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
                <w:sz w:val="24"/>
              </w:rPr>
            </w:pPr>
            <w:r>
              <w:rPr>
                <w:rFonts w:hint="eastAsia" w:ascii="宋体" w:hAnsi="宋体" w:eastAsia="宋体" w:cs="宋体"/>
                <w:b/>
                <w:sz w:val="24"/>
              </w:rPr>
              <w:t>本学年</w:t>
            </w:r>
          </w:p>
        </w:tc>
        <w:tc>
          <w:tcPr>
            <w:tcW w:w="2130"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4.42</w:t>
            </w:r>
          </w:p>
        </w:tc>
        <w:tc>
          <w:tcPr>
            <w:tcW w:w="2130"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4.76</w:t>
            </w:r>
          </w:p>
        </w:tc>
        <w:tc>
          <w:tcPr>
            <w:tcW w:w="1277"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27.85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703" w:type="dxa"/>
            <w:vMerge w:val="continue"/>
            <w:tcBorders>
              <w:top w:val="nil"/>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Cs w:val="22"/>
              </w:rPr>
            </w:pPr>
          </w:p>
        </w:tc>
        <w:tc>
          <w:tcPr>
            <w:tcW w:w="1277"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
                <w:sz w:val="24"/>
              </w:rPr>
            </w:pPr>
            <w:r>
              <w:rPr>
                <w:rFonts w:hint="eastAsia" w:ascii="宋体" w:hAnsi="宋体" w:eastAsia="宋体" w:cs="宋体"/>
                <w:b/>
                <w:sz w:val="24"/>
              </w:rPr>
              <w:t>上学年</w:t>
            </w:r>
          </w:p>
        </w:tc>
        <w:tc>
          <w:tcPr>
            <w:tcW w:w="2130"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1.4</w:t>
            </w:r>
          </w:p>
        </w:tc>
        <w:tc>
          <w:tcPr>
            <w:tcW w:w="2130"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48.28</w:t>
            </w:r>
          </w:p>
        </w:tc>
        <w:tc>
          <w:tcPr>
            <w:tcW w:w="1277"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17.45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703" w:type="dxa"/>
            <w:vMerge w:val="restart"/>
            <w:tcBorders>
              <w:top w:val="nil"/>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
                <w:sz w:val="24"/>
              </w:rPr>
            </w:pPr>
            <w:r>
              <w:rPr>
                <w:rFonts w:hint="eastAsia" w:ascii="宋体" w:hAnsi="宋体" w:eastAsia="宋体" w:cs="宋体"/>
                <w:b/>
                <w:sz w:val="24"/>
              </w:rPr>
              <w:t>31-60人</w:t>
            </w:r>
          </w:p>
        </w:tc>
        <w:tc>
          <w:tcPr>
            <w:tcW w:w="1277"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
                <w:sz w:val="24"/>
              </w:rPr>
            </w:pPr>
            <w:r>
              <w:rPr>
                <w:rFonts w:hint="eastAsia" w:ascii="宋体" w:hAnsi="宋体" w:eastAsia="宋体" w:cs="宋体"/>
                <w:b/>
                <w:sz w:val="24"/>
              </w:rPr>
              <w:t>本学年</w:t>
            </w:r>
          </w:p>
        </w:tc>
        <w:tc>
          <w:tcPr>
            <w:tcW w:w="2130"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70.95</w:t>
            </w:r>
          </w:p>
        </w:tc>
        <w:tc>
          <w:tcPr>
            <w:tcW w:w="2130"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94.05</w:t>
            </w:r>
          </w:p>
        </w:tc>
        <w:tc>
          <w:tcPr>
            <w:tcW w:w="1277"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66.13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703" w:type="dxa"/>
            <w:vMerge w:val="continue"/>
            <w:tcBorders>
              <w:top w:val="nil"/>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Cs w:val="22"/>
              </w:rPr>
            </w:pPr>
          </w:p>
        </w:tc>
        <w:tc>
          <w:tcPr>
            <w:tcW w:w="1277"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
                <w:sz w:val="24"/>
              </w:rPr>
            </w:pPr>
            <w:r>
              <w:rPr>
                <w:rFonts w:hint="eastAsia" w:ascii="宋体" w:hAnsi="宋体" w:eastAsia="宋体" w:cs="宋体"/>
                <w:b/>
                <w:sz w:val="24"/>
              </w:rPr>
              <w:t>上学年</w:t>
            </w:r>
          </w:p>
        </w:tc>
        <w:tc>
          <w:tcPr>
            <w:tcW w:w="2130"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56.3</w:t>
            </w:r>
          </w:p>
        </w:tc>
        <w:tc>
          <w:tcPr>
            <w:tcW w:w="2130"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37.93</w:t>
            </w:r>
          </w:p>
        </w:tc>
        <w:tc>
          <w:tcPr>
            <w:tcW w:w="1277"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73.22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703" w:type="dxa"/>
            <w:vMerge w:val="restart"/>
            <w:tcBorders>
              <w:top w:val="nil"/>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
                <w:sz w:val="24"/>
              </w:rPr>
            </w:pPr>
            <w:r>
              <w:rPr>
                <w:rFonts w:hint="eastAsia" w:ascii="宋体" w:hAnsi="宋体" w:eastAsia="宋体" w:cs="宋体"/>
                <w:b/>
                <w:sz w:val="24"/>
              </w:rPr>
              <w:t>61-90人</w:t>
            </w:r>
          </w:p>
        </w:tc>
        <w:tc>
          <w:tcPr>
            <w:tcW w:w="1277"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
                <w:sz w:val="24"/>
              </w:rPr>
            </w:pPr>
            <w:r>
              <w:rPr>
                <w:rFonts w:hint="eastAsia" w:ascii="宋体" w:hAnsi="宋体" w:eastAsia="宋体" w:cs="宋体"/>
                <w:b/>
                <w:sz w:val="24"/>
              </w:rPr>
              <w:t>本学年</w:t>
            </w:r>
          </w:p>
        </w:tc>
        <w:tc>
          <w:tcPr>
            <w:tcW w:w="2130"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18</w:t>
            </w:r>
          </w:p>
        </w:tc>
        <w:tc>
          <w:tcPr>
            <w:tcW w:w="2130"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0</w:t>
            </w:r>
          </w:p>
        </w:tc>
        <w:tc>
          <w:tcPr>
            <w:tcW w:w="1277"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4.65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703" w:type="dxa"/>
            <w:vMerge w:val="continue"/>
            <w:tcBorders>
              <w:top w:val="nil"/>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Cs w:val="22"/>
              </w:rPr>
            </w:pPr>
          </w:p>
        </w:tc>
        <w:tc>
          <w:tcPr>
            <w:tcW w:w="1277"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
                <w:sz w:val="24"/>
              </w:rPr>
            </w:pPr>
            <w:r>
              <w:rPr>
                <w:rFonts w:hint="eastAsia" w:ascii="宋体" w:hAnsi="宋体" w:eastAsia="宋体" w:cs="宋体"/>
                <w:b/>
                <w:sz w:val="24"/>
              </w:rPr>
              <w:t>上学年</w:t>
            </w:r>
          </w:p>
        </w:tc>
        <w:tc>
          <w:tcPr>
            <w:tcW w:w="2130"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31.93</w:t>
            </w:r>
          </w:p>
        </w:tc>
        <w:tc>
          <w:tcPr>
            <w:tcW w:w="2130"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6.9</w:t>
            </w:r>
          </w:p>
        </w:tc>
        <w:tc>
          <w:tcPr>
            <w:tcW w:w="1277"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7.32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703" w:type="dxa"/>
            <w:vMerge w:val="restart"/>
            <w:tcBorders>
              <w:top w:val="nil"/>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
                <w:sz w:val="24"/>
              </w:rPr>
            </w:pPr>
            <w:r>
              <w:rPr>
                <w:rFonts w:hint="eastAsia" w:ascii="宋体" w:hAnsi="宋体" w:eastAsia="宋体" w:cs="宋体"/>
                <w:b/>
                <w:sz w:val="24"/>
              </w:rPr>
              <w:t>90人以上</w:t>
            </w:r>
          </w:p>
        </w:tc>
        <w:tc>
          <w:tcPr>
            <w:tcW w:w="1277"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
                <w:sz w:val="24"/>
              </w:rPr>
            </w:pPr>
            <w:r>
              <w:rPr>
                <w:rFonts w:hint="eastAsia" w:ascii="宋体" w:hAnsi="宋体" w:eastAsia="宋体" w:cs="宋体"/>
                <w:b/>
                <w:sz w:val="24"/>
              </w:rPr>
              <w:t>本学年</w:t>
            </w:r>
          </w:p>
        </w:tc>
        <w:tc>
          <w:tcPr>
            <w:tcW w:w="2130"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6.63</w:t>
            </w:r>
          </w:p>
        </w:tc>
        <w:tc>
          <w:tcPr>
            <w:tcW w:w="2130"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1.19</w:t>
            </w:r>
          </w:p>
        </w:tc>
        <w:tc>
          <w:tcPr>
            <w:tcW w:w="1277"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1.37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703" w:type="dxa"/>
            <w:vMerge w:val="continue"/>
            <w:tcBorders>
              <w:top w:val="nil"/>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Cs w:val="22"/>
              </w:rPr>
            </w:pPr>
          </w:p>
        </w:tc>
        <w:tc>
          <w:tcPr>
            <w:tcW w:w="1277"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
                <w:sz w:val="24"/>
              </w:rPr>
            </w:pPr>
            <w:r>
              <w:rPr>
                <w:rFonts w:hint="eastAsia" w:ascii="宋体" w:hAnsi="宋体" w:eastAsia="宋体" w:cs="宋体"/>
                <w:b/>
                <w:sz w:val="24"/>
              </w:rPr>
              <w:t>上学年</w:t>
            </w:r>
          </w:p>
        </w:tc>
        <w:tc>
          <w:tcPr>
            <w:tcW w:w="2130"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10.36</w:t>
            </w:r>
          </w:p>
        </w:tc>
        <w:tc>
          <w:tcPr>
            <w:tcW w:w="2130"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6.9</w:t>
            </w:r>
          </w:p>
        </w:tc>
        <w:tc>
          <w:tcPr>
            <w:tcW w:w="1277"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2.01</w:t>
            </w:r>
          </w:p>
        </w:tc>
      </w:tr>
    </w:tbl>
    <w:p>
      <w:pPr>
        <w:adjustRightInd w:val="0"/>
        <w:snapToGrid w:val="0"/>
        <w:jc w:val="left"/>
      </w:pPr>
      <w:r>
        <w:rPr>
          <w:rFonts w:hint="eastAsia" w:ascii="宋体" w:hAnsi="宋体" w:eastAsia="宋体" w:cs="宋体"/>
          <w:sz w:val="24"/>
        </w:rPr>
        <w:tab/>
      </w:r>
      <w:r>
        <w:rPr>
          <w:rFonts w:hint="eastAsia" w:ascii="宋体" w:hAnsi="宋体" w:eastAsia="宋体" w:cs="宋体"/>
          <w:sz w:val="24"/>
          <w:lang w:val="en-US" w:eastAsia="zh-CN"/>
        </w:rPr>
        <w:t xml:space="preserve"> </w:t>
      </w:r>
      <w:r>
        <w:rPr>
          <w:rFonts w:hint="eastAsia" w:ascii="仿宋" w:hAnsi="仿宋" w:eastAsia="仿宋" w:cs="仿宋"/>
          <w:sz w:val="24"/>
        </w:rPr>
        <w:t>注</w:t>
      </w:r>
      <w:r>
        <w:rPr>
          <w:rFonts w:hint="eastAsia" w:ascii="仿宋" w:hAnsi="仿宋" w:eastAsia="仿宋" w:cs="仿宋"/>
          <w:sz w:val="24"/>
          <w:lang w:eastAsia="zh-CN"/>
        </w:rPr>
        <w:t>：</w:t>
      </w:r>
      <w:r>
        <w:rPr>
          <w:rFonts w:hint="eastAsia" w:ascii="仿宋" w:hAnsi="仿宋" w:eastAsia="仿宋" w:cs="仿宋"/>
          <w:sz w:val="24"/>
        </w:rPr>
        <w:t>此表不统计网络授课。</w:t>
      </w:r>
    </w:p>
    <w:p>
      <w:pPr>
        <w:pStyle w:val="3"/>
        <w:widowControl/>
        <w:adjustRightInd w:val="0"/>
        <w:snapToGrid w:val="0"/>
        <w:spacing w:before="0" w:after="0" w:line="240" w:lineRule="auto"/>
        <w:jc w:val="left"/>
        <w:rPr>
          <w:rFonts w:ascii="黑体" w:hAnsi="宋体" w:eastAsia="黑体" w:cs="黑体"/>
          <w:sz w:val="28"/>
          <w:szCs w:val="28"/>
        </w:rPr>
      </w:pPr>
    </w:p>
    <w:p>
      <w:pPr>
        <w:pStyle w:val="3"/>
        <w:widowControl/>
        <w:adjustRightInd w:val="0"/>
        <w:snapToGrid w:val="0"/>
        <w:spacing w:before="0" w:after="0" w:line="240" w:lineRule="auto"/>
        <w:ind w:firstLine="280" w:firstLineChars="100"/>
        <w:jc w:val="left"/>
        <w:rPr>
          <w:b w:val="0"/>
          <w:bCs/>
        </w:rPr>
      </w:pPr>
      <w:r>
        <w:rPr>
          <w:rFonts w:hint="eastAsia" w:ascii="黑体" w:hAnsi="宋体" w:eastAsia="黑体" w:cs="黑体"/>
          <w:b w:val="0"/>
          <w:bCs/>
          <w:sz w:val="28"/>
          <w:szCs w:val="28"/>
        </w:rPr>
        <w:t>（三）教材建设</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学校重视教材的选用和管理工作，制定的《新余学院教材管理办法》规范了教材征订、补订工作，明确了教师初选、教研室论证、二级学院审批、学校审定的教材选用模式。</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在征订教材过程中，对征订教材的获奖情况、使用新教材的情况进行严格把关，教材一律选用国家十一五、十二五、十三五规划教材及省部级规划或获奖教材，选用获奖教材的比例大部分学院达到90%，使用近三年出版的新教材情况也在稳步上升。</w:t>
      </w:r>
    </w:p>
    <w:p>
      <w:pPr>
        <w:adjustRightInd w:val="0"/>
        <w:snapToGrid w:val="0"/>
        <w:ind w:firstLine="480" w:firstLineChars="200"/>
        <w:rPr>
          <w:rFonts w:ascii="Calibri" w:hAnsi="Calibri"/>
          <w:szCs w:val="21"/>
        </w:rPr>
      </w:pPr>
      <w:r>
        <w:rPr>
          <w:rFonts w:hint="eastAsia" w:ascii="宋体" w:hAnsi="宋体" w:eastAsia="宋体" w:cs="宋体"/>
          <w:sz w:val="24"/>
        </w:rPr>
        <w:t>学校鼓励教师编写符合应用型人才培养的特色教材，2018年，共出版教材8种（本校教师作为第一主编）。</w:t>
      </w:r>
    </w:p>
    <w:p>
      <w:pPr>
        <w:adjustRightInd w:val="0"/>
        <w:snapToGrid w:val="0"/>
        <w:jc w:val="left"/>
      </w:pPr>
    </w:p>
    <w:p>
      <w:pPr>
        <w:pStyle w:val="3"/>
        <w:widowControl/>
        <w:adjustRightInd w:val="0"/>
        <w:snapToGrid w:val="0"/>
        <w:spacing w:before="0" w:after="0" w:line="240" w:lineRule="auto"/>
        <w:ind w:firstLine="280" w:firstLineChars="100"/>
        <w:jc w:val="left"/>
        <w:rPr>
          <w:b w:val="0"/>
          <w:bCs/>
        </w:rPr>
      </w:pPr>
      <w:r>
        <w:rPr>
          <w:rFonts w:hint="eastAsia" w:ascii="黑体" w:hAnsi="宋体" w:eastAsia="黑体" w:cs="黑体"/>
          <w:b w:val="0"/>
          <w:bCs/>
          <w:sz w:val="28"/>
          <w:szCs w:val="28"/>
        </w:rPr>
        <w:t>（四）实践教学</w:t>
      </w:r>
    </w:p>
    <w:p>
      <w:pPr>
        <w:pStyle w:val="4"/>
        <w:widowControl/>
        <w:adjustRightInd w:val="0"/>
        <w:snapToGrid w:val="0"/>
        <w:spacing w:before="0" w:after="0" w:line="240" w:lineRule="auto"/>
        <w:ind w:firstLine="482" w:firstLineChars="200"/>
        <w:jc w:val="left"/>
      </w:pPr>
      <w:r>
        <w:rPr>
          <w:rFonts w:hint="eastAsia" w:ascii="黑体" w:hAnsi="宋体" w:eastAsia="黑体" w:cs="黑体"/>
          <w:sz w:val="24"/>
          <w:szCs w:val="24"/>
        </w:rPr>
        <w:t>1.实验教学</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一年来，学校加大了实验室建设力度，不断强化实验教学管理。目前，学校建有实验实训室165个，工程训练中心1个。制定了《新余学院实验教学管理规定》等制度，要求根据培养方案修订实验教学大纲，严格按计划开出实验项目。本学年本科生开设实验的专业课程共计240门，其中独立设置的专业实验课程60门。</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学校制订了《新余学院综合性、设计性、创新性实验认定指导意见》《新余学院开放实验室认定办法》《新余学院开放实验室管理办法》等制度，要求开设一定数量的综合性、设计性、创新性实验，鼓励二级学院通过资源整合等途径扩大现有实验室的开放率，鼓励学生进入开放实验室。电子实训室等17个实验室被认定为第一批示范性开放实验室。</w:t>
      </w:r>
    </w:p>
    <w:p>
      <w:pPr>
        <w:adjustRightInd w:val="0"/>
        <w:snapToGrid w:val="0"/>
        <w:ind w:firstLine="200"/>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本学年本科生开设实验的专业课程共计240门，其中独立设置的专业实验课程60门。</w:t>
      </w:r>
    </w:p>
    <w:p>
      <w:pPr>
        <w:adjustRightInd w:val="0"/>
        <w:snapToGrid w:val="0"/>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学校有实验技术人员47人，具有高级职称5人，所占比例为10.64%，具有硕士及以上学位25人，所占比例为53.19%。</w:t>
      </w:r>
    </w:p>
    <w:p>
      <w:pPr>
        <w:adjustRightInd w:val="0"/>
        <w:snapToGrid w:val="0"/>
        <w:ind w:firstLine="480" w:firstLineChars="200"/>
        <w:rPr>
          <w:rFonts w:asciiTheme="minorEastAsia" w:hAnsiTheme="minorEastAsia" w:cstheme="minorEastAsia"/>
          <w:bCs/>
          <w:sz w:val="24"/>
        </w:rPr>
      </w:pPr>
      <w:r>
        <w:rPr>
          <w:rFonts w:hint="eastAsia" w:asciiTheme="minorEastAsia" w:hAnsiTheme="minorEastAsia" w:cstheme="minorEastAsia"/>
          <w:bCs/>
          <w:sz w:val="24"/>
        </w:rPr>
        <w:t>加强实践教学条件建设，推进实践教学提升工程。经管学院数据统计分析实验室（30万）、中兴学院信息工程实验中心四个实验室（250万）、机电工程学院三维数字设计实验室、轻合金塑性成型实验室二个实验室（236万）共计七个实验室目前均已进入建设尾声</w:t>
      </w:r>
      <w:r>
        <w:rPr>
          <w:rFonts w:hint="eastAsia" w:asciiTheme="minorEastAsia" w:hAnsiTheme="minorEastAsia" w:cstheme="minorEastAsia"/>
          <w:bCs/>
          <w:sz w:val="24"/>
          <w:lang w:eastAsia="zh-CN"/>
        </w:rPr>
        <w:t>。</w:t>
      </w:r>
      <w:r>
        <w:rPr>
          <w:rFonts w:hint="eastAsia" w:asciiTheme="minorEastAsia" w:hAnsiTheme="minorEastAsia" w:cstheme="minorEastAsia"/>
          <w:bCs/>
          <w:sz w:val="24"/>
        </w:rPr>
        <w:t>大力开展工程训练实践教学内容和方法的改革，先后新建了“数控虚拟仿真”实训项目、“移动机器人”实训项目和“组合、拼装夹具拆装”实训项目；建立体现个性化教育和创新型学习的实践创新体系，设置了创新实训室，配备了3D打印机，三合一一体机（3D打印、CNC雕刻、激光雕刻），智能移动机器人、无碳小车等一批装备，用于学生第二课堂兴趣班学生操作和锻炼。</w:t>
      </w:r>
    </w:p>
    <w:p>
      <w:pPr>
        <w:adjustRightInd w:val="0"/>
        <w:snapToGrid w:val="0"/>
        <w:ind w:firstLine="480" w:firstLineChars="200"/>
        <w:rPr>
          <w:rFonts w:asciiTheme="minorEastAsia" w:hAnsiTheme="minorEastAsia" w:cstheme="minorEastAsia"/>
          <w:bCs/>
          <w:sz w:val="24"/>
        </w:rPr>
      </w:pPr>
    </w:p>
    <w:p>
      <w:pPr>
        <w:pStyle w:val="4"/>
        <w:widowControl/>
        <w:adjustRightInd w:val="0"/>
        <w:snapToGrid w:val="0"/>
        <w:spacing w:before="0" w:after="0" w:line="240" w:lineRule="auto"/>
        <w:ind w:firstLine="482" w:firstLineChars="200"/>
        <w:jc w:val="left"/>
      </w:pPr>
      <w:r>
        <w:rPr>
          <w:rFonts w:hint="eastAsia" w:ascii="黑体" w:hAnsi="宋体" w:eastAsia="黑体" w:cs="黑体"/>
          <w:sz w:val="24"/>
          <w:szCs w:val="24"/>
        </w:rPr>
        <w:t>2.本科生毕业设计（论文）</w:t>
      </w:r>
    </w:p>
    <w:p>
      <w:pPr>
        <w:adjustRightInd w:val="0"/>
        <w:snapToGrid w:val="0"/>
        <w:ind w:firstLine="480" w:firstLineChars="200"/>
        <w:rPr>
          <w:rFonts w:hint="eastAsia" w:ascii="宋体" w:hAnsi="宋体" w:eastAsia="宋体" w:cs="宋体"/>
          <w:sz w:val="24"/>
          <w:lang w:eastAsia="zh-CN"/>
        </w:rPr>
      </w:pPr>
      <w:r>
        <w:rPr>
          <w:rFonts w:hint="eastAsia" w:ascii="宋体" w:hAnsi="宋体" w:eastAsia="宋体" w:cs="宋体"/>
          <w:sz w:val="24"/>
        </w:rPr>
        <w:t>学校制定了《新余学院本科生毕业设计（论文）工作指导意见》、《新余学院本科毕业设计（论文）撰写规范》，明确了毕业设计（论文）撰写规范，强调毕业设计（论文）的选题注重与工程实践、生产、社会相结合，也可以结合教师科研课题，力求做到真题真做</w:t>
      </w:r>
      <w:r>
        <w:rPr>
          <w:rFonts w:hint="eastAsia" w:ascii="宋体" w:hAnsi="宋体" w:eastAsia="宋体" w:cs="宋体"/>
          <w:sz w:val="24"/>
          <w:lang w:eastAsia="zh-CN"/>
        </w:rPr>
        <w:t>。</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本学年共提供了1265个选题供学生选做毕业设计（论文）。我校共有267名教师参与了本科生毕业设计（论文）的指导工作，指导教师具有副高级以上职称的人数比例占38.95%，学校还聘请了13位外聘教师担任指导老师。平均每位教师指导学生人数为3.80人。</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坚持使用“大学生论文抄袭检测系统”（中国知网和维普查重系统）对所有毕业设计（论文）进行检测，检测结果中“文字复制比”必须低于30%，杜绝毕业设计（论文）买卖、代写等作假行为，保证了毕业设计（论文）的质量。</w:t>
      </w:r>
    </w:p>
    <w:p>
      <w:pPr>
        <w:adjustRightInd w:val="0"/>
        <w:snapToGrid w:val="0"/>
        <w:ind w:firstLine="480" w:firstLineChars="200"/>
        <w:rPr>
          <w:rFonts w:ascii="Calibri" w:hAnsi="Calibri"/>
          <w:szCs w:val="21"/>
        </w:rPr>
      </w:pPr>
      <w:r>
        <w:rPr>
          <w:rFonts w:hint="eastAsia" w:ascii="宋体" w:hAnsi="宋体" w:eastAsia="宋体" w:cs="宋体"/>
          <w:sz w:val="24"/>
        </w:rPr>
        <w:t>2018-2019学年共有8篇优秀毕业论文在期刊发表。音乐学、播音与主持艺术、视觉传达设计、环境设计等专业的毕业晚会、毕业设计作品备受各方瞩目，师生反响热烈。</w:t>
      </w:r>
    </w:p>
    <w:p>
      <w:pPr>
        <w:pStyle w:val="4"/>
        <w:widowControl/>
        <w:adjustRightInd w:val="0"/>
        <w:snapToGrid w:val="0"/>
        <w:spacing w:before="0" w:after="0" w:line="240" w:lineRule="auto"/>
        <w:ind w:firstLine="482" w:firstLineChars="200"/>
        <w:jc w:val="left"/>
        <w:rPr>
          <w:rFonts w:ascii="黑体" w:hAnsi="宋体" w:eastAsia="黑体" w:cs="黑体"/>
          <w:sz w:val="24"/>
          <w:szCs w:val="24"/>
        </w:rPr>
      </w:pPr>
    </w:p>
    <w:p>
      <w:pPr>
        <w:pStyle w:val="4"/>
        <w:widowControl/>
        <w:adjustRightInd w:val="0"/>
        <w:snapToGrid w:val="0"/>
        <w:spacing w:before="0" w:after="0" w:line="240" w:lineRule="auto"/>
        <w:ind w:firstLine="482" w:firstLineChars="200"/>
        <w:jc w:val="left"/>
      </w:pPr>
      <w:r>
        <w:rPr>
          <w:rFonts w:hint="eastAsia" w:ascii="黑体" w:hAnsi="宋体" w:eastAsia="黑体" w:cs="黑体"/>
          <w:sz w:val="24"/>
          <w:szCs w:val="24"/>
        </w:rPr>
        <w:t>3.实习与教学实践基地</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学校现有校外实习、实训基地150个，本学年共接纳学生6029人次。</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实习实训工作有序开展。一是搭建平台，与企事业单位密切合作关系。2014年成立了新余学院合作发展联盟和产教融合发展中心。采用“学校搭台、企业入驻、产教融合”的模式建设，企业项目入驻学校，师生参与项目运行，专业老师和企业导师共同指导学生。目前入驻企业10家，进驻项目10个。2016年，为进一步提升学校服务区域经济社会发展的能力和水平，学校举行校地合作专项行动对接会，40余家企业参加会议，学校与15家企业签署了合作协议。2017年，学校启动推进“11311工程”，进一步贯彻“产教融合、校企合作、协同创新、协同育人”的人才培养新理念。通过以上平台的搭建，学校和多家企事业单位建立了紧密的合作关系，合作范围涉及产学研各个方面。二是保障到位，实习实训工作效果良好。学校通过实施《新余学院实习工作管理办法》《关于加强和改进实践教学的若干意见》《新余学院实习基地建设管理规定》等制度，对实习实训工作进行规范管理，时间和经费保障到位。学校面向全体工科专业开设工程实训，非机类专业1-2 周、机类专业3-4 周，目的是培养学生的工程意识，形成严谨求实的科学态度和团结协作的团队精神。为确保实习良好效果，各二级学院按照培养方案和实习大纲精心组织，同时加强督导检查力度，并做好实习的组织纪律管理、安全教育、成绩考核等工作。师范专业实习由学校统筹安排。学校出台了《新余学院实习经费管理办法》，每年安排实习、实训专项经费，规定医学类本科生1200元/人，艺术类本科生1000元/人，其它专业本科生800元/人。</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社会实践开展良好。一是确保效果，社会实践纳入培养方案。学校将社会实践纳入培养方案，出台了《新余学院第二课堂实践教学实施方案》，要求每个学生毕业必须修满10个学分的创新创业实践学分，其中每个学生暑假期间参加社会实践活动的时间累积不少于4周、计4学分。为了顺利开展暑期社会实践活动，学校设立专项经费予以保障，出台政策鼓励教师参与指导，明确了教师指导大学生开展社会实践活动，按1.5分/团队/天计算公益服务分。二是大力拓展，社会实践活动丰富多彩。根据“打造三个平台、强化两种能力、明确一个目标”的工作思路即打造社会实践、创新创业和公益实践三个平台，强化学生的实践动手能力和参与社会活动能力，明确要培养出适应社会需求的应用型人才的目标，学校依托校地合作，大力拓展社会实践平台。学校师生参与社会实践的积极性不断提高，成效明显提升。在2018－2019学年参与校级学科技能竞赛学生15398人次，参与省级学科技能竞赛2131人次，参与指导教师人数为308人；创新项目学生参与514人次，参与创新项目指导老师人数126人。2019年，学校围绕“青春大学习•奋斗新时代”主题，组织了18支志愿服务团队，有32位老师参与指导，共276名学生参加团队实践，分别赴陕西梁家河、福建古田，新余渝水区罗坊镇、九龙乡，分宜县等18个地方开展为期一周的以政策宣讲、教育关爱、文化宣传、送医下乡和家电维修、扶贫等为主要内容的社会实践活动。</w:t>
      </w:r>
    </w:p>
    <w:p>
      <w:pPr>
        <w:adjustRightInd w:val="0"/>
        <w:snapToGrid w:val="0"/>
        <w:ind w:firstLine="480" w:firstLineChars="200"/>
        <w:rPr>
          <w:rFonts w:ascii="宋体" w:hAnsi="宋体" w:eastAsia="宋体" w:cs="宋体"/>
          <w:sz w:val="24"/>
        </w:rPr>
      </w:pPr>
    </w:p>
    <w:p>
      <w:pPr>
        <w:pStyle w:val="3"/>
        <w:widowControl/>
        <w:adjustRightInd w:val="0"/>
        <w:snapToGrid w:val="0"/>
        <w:spacing w:before="0" w:after="0" w:line="240" w:lineRule="auto"/>
        <w:ind w:firstLine="281" w:firstLineChars="100"/>
        <w:jc w:val="left"/>
      </w:pPr>
      <w:r>
        <w:rPr>
          <w:rFonts w:hint="eastAsia" w:ascii="黑体" w:hAnsi="宋体" w:eastAsia="黑体" w:cs="黑体"/>
          <w:sz w:val="28"/>
          <w:szCs w:val="28"/>
        </w:rPr>
        <w:t>（五）创新创业教育</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学校开设了创新创业学院，创新创业教育牵头单位为创新创业学院。开展创业培训项目2项，开展创新创业讲座40次。设立创新创业奖学金4.64万元。</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拥有创新创业教育专职教师23人，就业指导专职教师43人，创新创业教育兼职导师329人，组织教师创新创业专项培训3场次，至今有14人次参加了创新创业专项培训。重视教师团队的双创培训工作，本学年，共组织教师参加创新创业专项培训3场次，参训老师14人次。截止目前全校有创新创业资格证书的老师24人（创业指导师证、网络创业培训师证、SYB/GYB培训师证、KAB培训师证）；积极组织教师参加由第二届全国创业培训讲师大赛江西省新余市分赛暨新余市创领美好创业培训讲师大赛，推荐的12位参赛教师有8位教师获奖，其中两个老师以全市第1、第2名的成绩代表新余市参加省级比赛。</w:t>
      </w:r>
    </w:p>
    <w:p>
      <w:pPr>
        <w:adjustRightInd w:val="0"/>
        <w:snapToGrid w:val="0"/>
        <w:ind w:firstLine="480" w:firstLineChars="200"/>
        <w:rPr>
          <w:rFonts w:ascii="宋体" w:hAnsi="宋体" w:eastAsia="宋体" w:cs="宋体"/>
          <w:color w:val="000000" w:themeColor="text1"/>
          <w:sz w:val="24"/>
        </w:rPr>
      </w:pPr>
      <w:r>
        <w:rPr>
          <w:rFonts w:hint="eastAsia" w:ascii="宋体" w:hAnsi="宋体" w:eastAsia="宋体" w:cs="宋体"/>
          <w:sz w:val="24"/>
        </w:rPr>
        <w:t>2018年度，学校选派有7位老师到相关行业企业进行挂职锻炼，极大提高了教师的创新创业实践能力。为充分调动我校教师人员创新创业积极性、促进科技成果转化，加快我校科教人才优势转化为创新发展优势，出台了《关于教师人员在职创业、离岗创业的相关规定的实施细则》，目前我校教师有14人</w:t>
      </w:r>
      <w:r>
        <w:rPr>
          <w:rFonts w:hint="eastAsia" w:ascii="宋体" w:hAnsi="宋体" w:eastAsia="宋体" w:cs="宋体"/>
          <w:color w:val="000000" w:themeColor="text1"/>
          <w:sz w:val="24"/>
        </w:rPr>
        <w:t>兼职创业，4人离岗创业。</w:t>
      </w:r>
    </w:p>
    <w:p>
      <w:pPr>
        <w:adjustRightInd w:val="0"/>
        <w:snapToGrid w:val="0"/>
        <w:ind w:firstLine="480" w:firstLineChars="200"/>
        <w:rPr>
          <w:rFonts w:ascii="宋体" w:hAnsi="宋体" w:eastAsia="宋体" w:cs="宋体"/>
          <w:color w:val="000000" w:themeColor="text1"/>
          <w:sz w:val="24"/>
        </w:rPr>
      </w:pPr>
      <w:r>
        <w:rPr>
          <w:rFonts w:hint="eastAsia" w:ascii="宋体" w:hAnsi="宋体" w:eastAsia="宋体" w:cs="宋体"/>
          <w:color w:val="000000" w:themeColor="text1"/>
          <w:sz w:val="24"/>
        </w:rPr>
        <w:t>设立创新创业教育实践基地（平台）2个，其中创业示范基地1个，高校实践育人创新创业基地1个。</w:t>
      </w:r>
      <w:r>
        <w:rPr>
          <w:rFonts w:hint="eastAsia" w:ascii="宋体" w:hAnsi="宋体" w:eastAsia="宋体" w:cs="宋体"/>
          <w:sz w:val="24"/>
        </w:rPr>
        <w:t>本学年学校共立项建设国家级大学生创新创业训练项目15个（其中创新11个，创业4个）。</w:t>
      </w:r>
    </w:p>
    <w:p>
      <w:pPr>
        <w:adjustRightInd w:val="0"/>
        <w:snapToGrid w:val="0"/>
        <w:ind w:firstLine="480" w:firstLineChars="200"/>
        <w:rPr>
          <w:rFonts w:ascii="宋体" w:hAnsi="宋体" w:eastAsia="宋体" w:cs="宋体"/>
          <w:sz w:val="24"/>
        </w:rPr>
      </w:pPr>
      <w:r>
        <w:rPr>
          <w:rFonts w:hint="eastAsia" w:ascii="宋体" w:hAnsi="宋体" w:eastAsia="宋体" w:cs="宋体"/>
          <w:color w:val="000000" w:themeColor="text1"/>
          <w:sz w:val="24"/>
        </w:rPr>
        <w:t>开设创新创业教育课程2门，开设职业生涯规划及就业指导课程3门。学院目前已经形成了公共基础课、公共选修课、专业选修课、实践教育平台组成的“四位一体”的创新创业教育课程体系。2018-2019学年，学校开设</w:t>
      </w:r>
      <w:r>
        <w:rPr>
          <w:rFonts w:hint="eastAsia" w:ascii="宋体" w:hAnsi="宋体" w:eastAsia="宋体" w:cs="宋体"/>
          <w:color w:val="000000" w:themeColor="text1"/>
          <w:sz w:val="24"/>
          <w:lang w:eastAsia="zh-CN"/>
        </w:rPr>
        <w:t>的</w:t>
      </w:r>
      <w:r>
        <w:rPr>
          <w:rFonts w:hint="eastAsia" w:ascii="宋体" w:hAnsi="宋体" w:eastAsia="宋体" w:cs="宋体"/>
          <w:color w:val="000000" w:themeColor="text1"/>
          <w:sz w:val="24"/>
        </w:rPr>
        <w:t>《创新创业基础》课程，已覆盖所有本科专业；公共选修课已开设20门（含网络公选课），2018-2019学年选课学生达3500人次</w:t>
      </w:r>
      <w:r>
        <w:rPr>
          <w:rFonts w:hint="eastAsia" w:ascii="宋体" w:hAnsi="宋体" w:eastAsia="宋体" w:cs="宋体"/>
          <w:color w:val="000000" w:themeColor="text1"/>
          <w:sz w:val="24"/>
          <w:lang w:eastAsia="zh-CN"/>
        </w:rPr>
        <w:t>。</w:t>
      </w:r>
    </w:p>
    <w:p>
      <w:pPr>
        <w:adjustRightInd w:val="0"/>
        <w:snapToGrid w:val="0"/>
        <w:ind w:firstLine="480" w:firstLineChars="200"/>
        <w:rPr>
          <w:rFonts w:ascii="宋体" w:hAnsi="宋体" w:eastAsia="宋体" w:cs="宋体"/>
          <w:sz w:val="24"/>
        </w:rPr>
      </w:pPr>
      <w:r>
        <w:rPr>
          <w:rFonts w:hint="eastAsia" w:asciiTheme="minorEastAsia" w:hAnsiTheme="minorEastAsia" w:cstheme="minorEastAsia"/>
          <w:bCs/>
          <w:sz w:val="24"/>
        </w:rPr>
        <w:t>加强创新创业教育课程体系建设，加大科技创新与技能竞赛的组织力度，推进创新创业教育提升工程。从培养方案的设计到课程的实施，目前已初步形成“四位一体”的创新创业课程体系，涉及公共基础课、公共选修课、专业选修课、实践教育平台的创新创业模块</w:t>
      </w:r>
      <w:r>
        <w:rPr>
          <w:rFonts w:hint="eastAsia" w:asciiTheme="minorEastAsia" w:hAnsiTheme="minorEastAsia" w:cstheme="minorEastAsia"/>
          <w:bCs/>
          <w:sz w:val="24"/>
          <w:lang w:eastAsia="zh-CN"/>
        </w:rPr>
        <w:t>。</w:t>
      </w:r>
      <w:r>
        <w:rPr>
          <w:rFonts w:hint="eastAsia" w:ascii="宋体" w:hAnsi="宋体" w:eastAsia="宋体" w:cs="宋体"/>
          <w:sz w:val="24"/>
          <w:lang w:val="en-US" w:eastAsia="zh-CN"/>
        </w:rPr>
        <w:t xml:space="preserve"> </w:t>
      </w:r>
      <w:r>
        <w:rPr>
          <w:rFonts w:hint="eastAsia" w:ascii="宋体" w:hAnsi="宋体" w:eastAsia="宋体" w:cs="宋体"/>
          <w:sz w:val="24"/>
        </w:rPr>
        <w:t>2018-2019学年，参与创新创业竞赛全日制本科在校学生数3398人</w:t>
      </w:r>
      <w:r>
        <w:rPr>
          <w:rFonts w:hint="eastAsia" w:ascii="宋体" w:hAnsi="宋体" w:eastAsia="宋体" w:cs="宋体"/>
          <w:sz w:val="24"/>
          <w:lang w:eastAsia="zh-CN"/>
        </w:rPr>
        <w:t>；</w:t>
      </w:r>
      <w:r>
        <w:rPr>
          <w:rFonts w:hint="eastAsia" w:ascii="宋体" w:hAnsi="宋体" w:eastAsia="宋体" w:cs="宋体"/>
          <w:sz w:val="24"/>
        </w:rPr>
        <w:t>本科生在国内外及省、部级等学科竞赛中获奖423项，其中国际级获奖5项、国家级获奖46项，省部级获奖372项。</w:t>
      </w:r>
      <w:r>
        <w:rPr>
          <w:rFonts w:hint="eastAsia" w:asciiTheme="minorEastAsia" w:hAnsiTheme="minorEastAsia" w:cstheme="minorEastAsia"/>
          <w:bCs/>
          <w:sz w:val="24"/>
        </w:rPr>
        <w:t>比较突出的，如：2019 年全国大学生电子设计竞赛获得全国一等奖；第十三届“西门子杯”中国智能制造挑战赛全国初赛华东赛区，获一等奖 3 项；第十四届“恩智浦”杯智能汽车竞赛华东赛区获一等奖，全国总决赛二等奖（江西仅南昌大学和新余学院2 所高校获得全国表彰）；全国高等院校BIM应用技能比赛一等奖2项、三等奖3项；江西省大学生信息技术知识大赛一等奖1项、二等奖10项；2019 年第十一届全国大学生广告艺术大赛江西赛区获得一等奖 2 项；全国运动训练竞赛联盟啦啦操比赛一等奖1项、二等奖10项；第十五届大学生体育舞蹈锦标赛中获单项伦巴舞第一名等。</w:t>
      </w:r>
    </w:p>
    <w:p>
      <w:pPr>
        <w:adjustRightInd w:val="0"/>
        <w:snapToGrid w:val="0"/>
        <w:jc w:val="left"/>
      </w:pPr>
    </w:p>
    <w:p>
      <w:pPr>
        <w:pStyle w:val="3"/>
        <w:widowControl/>
        <w:adjustRightInd w:val="0"/>
        <w:snapToGrid w:val="0"/>
        <w:spacing w:before="0" w:after="0" w:line="240" w:lineRule="auto"/>
        <w:ind w:firstLine="281" w:firstLineChars="100"/>
        <w:jc w:val="left"/>
      </w:pPr>
      <w:r>
        <w:rPr>
          <w:rFonts w:hint="eastAsia" w:ascii="黑体" w:hAnsi="宋体" w:eastAsia="黑体" w:cs="黑体"/>
          <w:sz w:val="28"/>
          <w:szCs w:val="28"/>
        </w:rPr>
        <w:t>（六）教学改革</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 xml:space="preserve">教学改革与研究是学校发展的源泉和推动力，开展教学改革与研究，有助于提升办学品位，塑造办学特色。学校的教学改革与研究始终以提高人才质量为核心，按照《江西省中长期教育改革和发展规划纲要（2010—2020年）》“突出重点，分类指导，整体推进”的指导原则，根据我校自身优势及特色，以教育教学改革与研究、人才培养模式、课堂教学和课程考试改革等为抓手，结合江西省应用转型试点高校工程，全方位深化教育教学改革。为加大教学改革力度，2017年学校出台《新余学院教育教学改革试点实施方案》，以试点的方式支持二级学院教学改革，立项支持了新能源科学与工程学院和中兴通讯信息学院进行综合试点，数学与计算机学院和马克思主义学院进行单项试点。 </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着力开展思想政治工作质量提升工程，深化“三全育人”综合改革，实现全员全过程全方位育人。大力推动以“思政课程、课程思政”为目标的课堂教学改革，注重其他课程、资源、力量与思想政治理论课同向同行，形成协同效应。</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落实持续改进理念，不断深化课堂教学改革，注重现代信息技术与教育教学深度融合的制度建设，在政策保障、激励机制、技能培训和条件支持等方面为提升课堂教学效果保驾护航。借助成熟的技术手段和完善的管理制度，将学校现有的各类优质课程、教学改革课题等质量工程项目和智慧教室、网络教学平台融合到一起，组织开展第二届校级移动教学大赛，深入探索在线网络学习与线上-线下混合式教学、课内教学与课外自主学习等相结合的教学形式，在全校倡导启发式、探究式、讨论式、参与式课堂教学改革。全面推进中班教学、小班研讨的模式，彻底取消大班教学，提升课堂教学效果。适当减少课堂讲授的学时数，逐步提高专业课程运用真实任务、真实案例教学的覆盖率和主干课程用人单位的参与率。改革课程考核方式，加强过程考核，根据课程特点及教学要求探索多样化、合理化、可操作性强的考核方式，积极构建应用型人才培养评价体系。</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深入开展通识教育课程教学改革。着手拟订《新余学院通识教育课程建设与管理办法》，出台《新余学院全面加强和改进美育工作实施方案》，一方面以思想政治理论课、大学外语、大学体育、大学信息技术、创新创业基础等必修通识课教学改革为先导，整合学校现有的教学资源，探索多元化学习模式，坚持需求导向与分级分类指导相结合，落实因材施教教育理念，提高必修通识课教学质量。另一方面，打造以校本特色选修课、网络精品公选课和“通识教育大讲堂”共同形成的“三位一体”公选课平台，拓展通识选修课教育资源。</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学校各级党组织坚持“围绕教学抓党建、抓好党建促教学”的工作方针，充分发挥广大党员在推动学校教育教学改革中的先锋模范作用，实现了党建工作与学校教育教学等中心工作目标同向、工作合拍。各个二级学院根据各自的学科专业特点，开展了“一院一品”党建活动。学校积极贯彻落实全国高校思想政治工作会议精神，配齐了专职辅导员、思政课教师队伍；建设“VR红色教育实验室”，探索VR（虚拟现实）技术融入思政课教学的方法与策略。</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我校获省部级教学成果奖2项。（最近一届）</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本学年我校教师主持建设的省部级教学研究与改革项目12项，建设经费达8.60万元。</w:t>
      </w:r>
    </w:p>
    <w:p>
      <w:pPr>
        <w:adjustRightInd w:val="0"/>
        <w:snapToGrid w:val="0"/>
        <w:ind w:firstLine="480" w:firstLineChars="200"/>
        <w:rPr>
          <w:rFonts w:ascii="宋体" w:hAnsi="宋体" w:eastAsia="宋体" w:cs="宋体"/>
          <w:sz w:val="24"/>
        </w:rPr>
      </w:pPr>
    </w:p>
    <w:p>
      <w:pPr>
        <w:adjustRightInd w:val="0"/>
        <w:snapToGrid w:val="0"/>
        <w:ind w:firstLine="482" w:firstLineChars="200"/>
        <w:rPr>
          <w:rFonts w:ascii="宋体" w:hAnsi="宋体" w:eastAsia="宋体" w:cs="宋体"/>
          <w:b/>
          <w:bCs/>
          <w:sz w:val="24"/>
        </w:rPr>
      </w:pPr>
      <w:r>
        <w:rPr>
          <w:rFonts w:hint="eastAsia" w:ascii="宋体" w:hAnsi="宋体" w:eastAsia="宋体" w:cs="宋体"/>
          <w:b/>
          <w:bCs/>
          <w:sz w:val="24"/>
        </w:rPr>
        <w:t>表8</w:t>
      </w:r>
      <w:r>
        <w:rPr>
          <w:rFonts w:hint="eastAsia" w:ascii="宋体" w:hAnsi="宋体" w:eastAsia="宋体" w:cs="宋体"/>
          <w:b/>
          <w:bCs/>
          <w:sz w:val="24"/>
        </w:rPr>
        <w:tab/>
      </w:r>
      <w:r>
        <w:rPr>
          <w:rFonts w:hint="eastAsia" w:ascii="宋体" w:hAnsi="宋体" w:eastAsia="宋体" w:cs="宋体"/>
          <w:b/>
          <w:bCs/>
          <w:sz w:val="24"/>
        </w:rPr>
        <w:t>2018年我校教师主持省级及以上本科教学工程（质量工程）项目情况</w:t>
      </w:r>
    </w:p>
    <w:tbl>
      <w:tblPr>
        <w:tblStyle w:val="11"/>
        <w:tblW w:w="851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3"/>
        <w:gridCol w:w="2556"/>
        <w:gridCol w:w="2556"/>
        <w:gridCol w:w="17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
                <w:sz w:val="24"/>
              </w:rPr>
            </w:pPr>
            <w:r>
              <w:rPr>
                <w:rFonts w:hint="eastAsia" w:ascii="宋体" w:hAnsi="宋体" w:eastAsia="宋体" w:cs="宋体"/>
                <w:b/>
                <w:sz w:val="24"/>
              </w:rPr>
              <w:t>项目类型</w:t>
            </w:r>
          </w:p>
        </w:tc>
        <w:tc>
          <w:tcPr>
            <w:tcW w:w="2556"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
                <w:sz w:val="24"/>
              </w:rPr>
            </w:pPr>
            <w:r>
              <w:rPr>
                <w:rFonts w:hint="eastAsia" w:ascii="宋体" w:hAnsi="宋体" w:eastAsia="宋体" w:cs="宋体"/>
                <w:b/>
                <w:sz w:val="24"/>
              </w:rPr>
              <w:t>国家级（教育部）项目数</w:t>
            </w:r>
          </w:p>
        </w:tc>
        <w:tc>
          <w:tcPr>
            <w:tcW w:w="2556"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
                <w:sz w:val="24"/>
              </w:rPr>
            </w:pPr>
            <w:r>
              <w:rPr>
                <w:rFonts w:hint="eastAsia" w:ascii="宋体" w:hAnsi="宋体" w:eastAsia="宋体" w:cs="宋体"/>
                <w:b/>
                <w:sz w:val="24"/>
              </w:rPr>
              <w:t>省部级项目数</w:t>
            </w:r>
          </w:p>
        </w:tc>
        <w:tc>
          <w:tcPr>
            <w:tcW w:w="1703"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
                <w:sz w:val="24"/>
              </w:rPr>
            </w:pPr>
            <w:r>
              <w:rPr>
                <w:rFonts w:hint="eastAsia" w:ascii="宋体" w:hAnsi="宋体" w:eastAsia="宋体" w:cs="宋体"/>
                <w:b/>
                <w:sz w:val="24"/>
              </w:rPr>
              <w:t>总数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
                <w:sz w:val="24"/>
              </w:rPr>
            </w:pPr>
            <w:r>
              <w:rPr>
                <w:rFonts w:hint="eastAsia" w:ascii="宋体" w:hAnsi="宋体" w:eastAsia="宋体" w:cs="宋体"/>
                <w:b/>
                <w:sz w:val="24"/>
              </w:rPr>
              <w:t>产学合作协同育人项目</w:t>
            </w:r>
          </w:p>
        </w:tc>
        <w:tc>
          <w:tcPr>
            <w:tcW w:w="2556"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0</w:t>
            </w:r>
          </w:p>
        </w:tc>
        <w:tc>
          <w:tcPr>
            <w:tcW w:w="2556"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18</w:t>
            </w:r>
          </w:p>
        </w:tc>
        <w:tc>
          <w:tcPr>
            <w:tcW w:w="1703" w:type="dxa"/>
            <w:tcBorders>
              <w:top w:val="single" w:color="000000" w:sz="4" w:space="0"/>
              <w:left w:val="nil"/>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bCs/>
                <w:sz w:val="24"/>
              </w:rPr>
            </w:pPr>
            <w:r>
              <w:rPr>
                <w:rFonts w:hint="eastAsia" w:ascii="宋体" w:hAnsi="宋体" w:eastAsia="宋体" w:cs="宋体"/>
                <w:bCs/>
                <w:sz w:val="24"/>
              </w:rPr>
              <w:t>18</w:t>
            </w:r>
          </w:p>
        </w:tc>
      </w:tr>
    </w:tbl>
    <w:p>
      <w:pPr>
        <w:adjustRightInd w:val="0"/>
        <w:snapToGrid w:val="0"/>
        <w:rPr>
          <w:rFonts w:ascii="宋体" w:hAnsi="宋体" w:eastAsia="宋体" w:cs="宋体"/>
          <w:sz w:val="28"/>
          <w:szCs w:val="28"/>
        </w:rPr>
      </w:pPr>
    </w:p>
    <w:p>
      <w:pPr>
        <w:adjustRightInd w:val="0"/>
        <w:snapToGrid w:val="0"/>
        <w:ind w:firstLine="480" w:firstLineChars="200"/>
        <w:rPr>
          <w:rFonts w:asciiTheme="minorEastAsia" w:hAnsiTheme="minorEastAsia" w:cstheme="minorEastAsia"/>
          <w:bCs/>
          <w:sz w:val="24"/>
        </w:rPr>
      </w:pPr>
      <w:r>
        <w:rPr>
          <w:rFonts w:hint="eastAsia" w:asciiTheme="minorEastAsia" w:hAnsiTheme="minorEastAsia" w:cstheme="minorEastAsia"/>
          <w:bCs/>
          <w:sz w:val="24"/>
        </w:rPr>
        <w:t>积极组织教师开展教育教学改革研究，拓展教改研究项目申报渠道，推进教学改革与成果培育提升工程。认真组织2019年江西省高等学校教学改革研究课题申报立项工作，共指导68位教师提交申报材料，并按照省教育厅要求邀请了6位校外专家进行盲审，推荐了25项到省教育厅；因承担音体美专业师范生志愿实习支教任务，学校获得江西省基础教育研究课题的申报资格，我校于</w:t>
      </w:r>
      <w:r>
        <w:rPr>
          <w:rFonts w:hint="eastAsia" w:asciiTheme="minorEastAsia" w:hAnsiTheme="minorEastAsia" w:cstheme="minorEastAsia"/>
          <w:bCs/>
          <w:sz w:val="24"/>
          <w:lang w:val="en-US" w:eastAsia="zh-CN"/>
        </w:rPr>
        <w:t>2019</w:t>
      </w:r>
      <w:r>
        <w:rPr>
          <w:rFonts w:hint="eastAsia" w:asciiTheme="minorEastAsia" w:hAnsiTheme="minorEastAsia" w:cstheme="minorEastAsia"/>
          <w:bCs/>
          <w:sz w:val="24"/>
        </w:rPr>
        <w:t>年首次遴选推荐教师参加课题申报，有19项课题成功立项，其中刘思疑老师的《基于VR技术引导的互动式课堂教学模式的研究与实践</w:t>
      </w:r>
      <w:r>
        <w:rPr>
          <w:rFonts w:hint="eastAsia" w:asciiTheme="minorEastAsia" w:hAnsiTheme="minorEastAsia" w:cstheme="minorEastAsia"/>
          <w:bCs/>
          <w:sz w:val="24"/>
          <w:lang w:eastAsia="zh-CN"/>
        </w:rPr>
        <w:t>——</w:t>
      </w:r>
      <w:r>
        <w:rPr>
          <w:rFonts w:hint="eastAsia" w:asciiTheme="minorEastAsia" w:hAnsiTheme="minorEastAsia" w:cstheme="minorEastAsia"/>
          <w:bCs/>
          <w:sz w:val="24"/>
        </w:rPr>
        <w:t>以</w:t>
      </w:r>
      <w:r>
        <w:rPr>
          <w:rFonts w:hint="eastAsia" w:asciiTheme="minorEastAsia" w:hAnsiTheme="minorEastAsia" w:cstheme="minorEastAsia"/>
          <w:bCs/>
          <w:sz w:val="24"/>
          <w:lang w:eastAsia="zh-CN"/>
        </w:rPr>
        <w:t>〈</w:t>
      </w:r>
      <w:r>
        <w:rPr>
          <w:rFonts w:hint="eastAsia" w:asciiTheme="minorEastAsia" w:hAnsiTheme="minorEastAsia" w:cstheme="minorEastAsia"/>
          <w:bCs/>
          <w:sz w:val="24"/>
        </w:rPr>
        <w:t>中国近现代史纲要</w:t>
      </w:r>
      <w:r>
        <w:rPr>
          <w:rFonts w:hint="eastAsia" w:asciiTheme="minorEastAsia" w:hAnsiTheme="minorEastAsia" w:cstheme="minorEastAsia"/>
          <w:bCs/>
          <w:sz w:val="24"/>
          <w:lang w:eastAsia="zh-CN"/>
        </w:rPr>
        <w:t>〉</w:t>
      </w:r>
      <w:r>
        <w:rPr>
          <w:rFonts w:hint="eastAsia" w:asciiTheme="minorEastAsia" w:hAnsiTheme="minorEastAsia" w:cstheme="minorEastAsia"/>
          <w:bCs/>
          <w:sz w:val="24"/>
        </w:rPr>
        <w:t>为例》被列为重点课题。</w:t>
      </w:r>
    </w:p>
    <w:p>
      <w:pPr>
        <w:adjustRightInd w:val="0"/>
        <w:snapToGrid w:val="0"/>
        <w:rPr>
          <w:rFonts w:ascii="宋体" w:hAnsi="宋体" w:eastAsia="宋体" w:cs="宋体"/>
          <w:sz w:val="28"/>
          <w:szCs w:val="28"/>
        </w:rPr>
      </w:pPr>
    </w:p>
    <w:p>
      <w:pPr>
        <w:pStyle w:val="2"/>
        <w:widowControl/>
        <w:adjustRightInd w:val="0"/>
        <w:snapToGrid w:val="0"/>
        <w:spacing w:before="0" w:after="0" w:line="240" w:lineRule="auto"/>
        <w:jc w:val="left"/>
        <w:rPr>
          <w:rFonts w:ascii="黑体" w:hAnsi="黑体" w:eastAsia="黑体" w:cs="黑体"/>
          <w:b w:val="0"/>
          <w:bCs/>
          <w:sz w:val="30"/>
          <w:szCs w:val="30"/>
        </w:rPr>
      </w:pPr>
      <w:r>
        <w:rPr>
          <w:rFonts w:hint="eastAsia" w:ascii="黑体" w:hAnsi="黑体" w:eastAsia="黑体" w:cs="黑体"/>
          <w:b w:val="0"/>
          <w:bCs/>
          <w:sz w:val="30"/>
          <w:szCs w:val="30"/>
        </w:rPr>
        <w:t>四、专业培养能力</w:t>
      </w:r>
    </w:p>
    <w:p>
      <w:pPr>
        <w:pStyle w:val="3"/>
        <w:widowControl/>
        <w:adjustRightInd w:val="0"/>
        <w:snapToGrid w:val="0"/>
        <w:spacing w:before="0" w:after="0" w:line="240" w:lineRule="auto"/>
        <w:ind w:firstLine="281" w:firstLineChars="100"/>
        <w:jc w:val="left"/>
      </w:pPr>
      <w:r>
        <w:rPr>
          <w:rFonts w:hint="eastAsia" w:ascii="黑体" w:hAnsi="宋体" w:eastAsia="黑体" w:cs="黑体"/>
          <w:sz w:val="28"/>
          <w:szCs w:val="28"/>
        </w:rPr>
        <w:t>（一）人才培养目标定位与特色</w:t>
      </w:r>
    </w:p>
    <w:p>
      <w:pPr>
        <w:adjustRightInd w:val="0"/>
        <w:snapToGrid w:val="0"/>
        <w:ind w:firstLine="480" w:firstLineChars="200"/>
        <w:rPr>
          <w:rFonts w:ascii="黑体" w:hAnsi="黑体" w:eastAsia="黑体" w:cs="黑体"/>
          <w:sz w:val="24"/>
        </w:rPr>
      </w:pPr>
      <w:r>
        <w:rPr>
          <w:rFonts w:hint="eastAsia" w:ascii="黑体" w:hAnsi="黑体" w:eastAsia="黑体" w:cs="黑体"/>
          <w:sz w:val="24"/>
        </w:rPr>
        <w:t>1.坚持以生为本，突出应用特征</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学校坚持育人为本、德育为先、能力为重、全面发展的人才培养理念，着力培养“品德素养好，应用能力强，就业有实力，发展有后劲”的高素质应用型人才。坚持用社会主义核心价值观引领人才培养，构建大思政工作格局，汇聚全校思想政治工作合力，建立全员、全过程、全方位工作机制；广泛而有效地开展人文教育，培养学生良好的人文素养；加强心理健康教育和指导，培养学生良好的心理素质。根据“对接地方优势产业，服务新余发展大局”的发展思路，构建专业集群，强化优势专业，改造传统专业，建设新增专业，全面优化学科专业体系。坚持协同育人、突出应用、强化能力、分类指导原则制定人才培养方案。结合行业需求，细化培养规格，明确“学习能力、思维能力、实践能力、创新能力”四个能力目标，构建课程体系，规定学时学分比例。以核心课程建设为抓手，引领各类课程建设，改革教学内容和教学方法，根据课程性质和内容，探索项目式、案例式、情景式、研究式等教学方法。建设一批重点课程、精品课程、网络资源共享课程。完善实践教学体系，建设集基础实验、项目教学、工程实训于一体，校内校外相结合的实践平台。构建多元评价机制，有效推进考试考核从重成绩向重能力转变，学生学习从重期末向重过程转变。推进产学研合作教育，加强双师型师资队伍建设，为应用型人才培养提供支撑和保障。</w:t>
      </w:r>
    </w:p>
    <w:p>
      <w:pPr>
        <w:adjustRightInd w:val="0"/>
        <w:snapToGrid w:val="0"/>
        <w:ind w:firstLine="480" w:firstLineChars="200"/>
        <w:rPr>
          <w:rFonts w:ascii="黑体" w:hAnsi="黑体" w:eastAsia="黑体" w:cs="黑体"/>
          <w:sz w:val="24"/>
        </w:rPr>
      </w:pPr>
      <w:r>
        <w:rPr>
          <w:rFonts w:hint="eastAsia" w:ascii="黑体" w:hAnsi="黑体" w:eastAsia="黑体" w:cs="黑体"/>
          <w:sz w:val="24"/>
        </w:rPr>
        <w:t>2.根据培养要求，构建应用型人才培养模式</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学校根据办学定位和应用型人才培养要求，积极构建“一目标、二融合、三体系、四平台”的应用型人才培养模式。该模式以培养“品德素养好、应用能力强、就业有实力、发展有后劲”的高素质应用型人才为目标导向，以促进产教融合、专业教育和双创教育两个融合为推进路径，构建理论教学、实践教学、教学质量监控保障三个体系，打造通识教育、学科基础教育、专业教育和实践教育四个平台。</w:t>
      </w:r>
    </w:p>
    <w:p>
      <w:pPr>
        <w:adjustRightInd w:val="0"/>
        <w:snapToGrid w:val="0"/>
        <w:ind w:firstLine="480" w:firstLineChars="200"/>
        <w:rPr>
          <w:rFonts w:ascii="黑体" w:hAnsi="黑体" w:eastAsia="黑体" w:cs="黑体"/>
          <w:sz w:val="24"/>
        </w:rPr>
      </w:pPr>
      <w:r>
        <w:rPr>
          <w:rFonts w:hint="eastAsia" w:ascii="黑体" w:hAnsi="黑体" w:eastAsia="黑体" w:cs="黑体"/>
          <w:sz w:val="24"/>
        </w:rPr>
        <w:t>3.尊重个体差异，注重因材施教</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学校关注学生不同特点和个性差异，根据学生兴趣和志向，实行因材施教、个性发展的策略。实施多元化教学改革，根据专业的不同类型、不同性质，分别采用“3+1”“3.5+0.5”“3+0.5+0.5”等灵活多样的教育教学模式。实行专业方向课、选修课、职业规划课、与企业合作进行订单式培养、部分公共课分层次教学、体育课俱乐部制等教学改革。探索学生考核评价方式改革，推行多元评价、过程评价等方式，使考核评价与人才培养目标相一致。推行了双学位、辅修专业制度，让学有余力的学生有更多选择。</w:t>
      </w:r>
    </w:p>
    <w:p>
      <w:pPr>
        <w:adjustRightInd w:val="0"/>
        <w:snapToGrid w:val="0"/>
        <w:ind w:firstLine="480" w:firstLineChars="200"/>
        <w:rPr>
          <w:rFonts w:ascii="宋体" w:hAnsi="宋体" w:eastAsia="宋体" w:cs="宋体"/>
          <w:sz w:val="24"/>
        </w:rPr>
      </w:pPr>
    </w:p>
    <w:p>
      <w:pPr>
        <w:pStyle w:val="3"/>
        <w:widowControl/>
        <w:adjustRightInd w:val="0"/>
        <w:snapToGrid w:val="0"/>
        <w:spacing w:before="0" w:after="0" w:line="240" w:lineRule="auto"/>
        <w:ind w:firstLine="281" w:firstLineChars="100"/>
        <w:jc w:val="left"/>
      </w:pPr>
      <w:r>
        <w:rPr>
          <w:rFonts w:hint="eastAsia" w:ascii="黑体" w:hAnsi="宋体" w:eastAsia="黑体" w:cs="黑体"/>
          <w:sz w:val="28"/>
          <w:szCs w:val="28"/>
        </w:rPr>
        <w:t>（二）专业课程体系建设</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根据OBE教育理念、按照“反向设计，正向培养”的思路，积极推进课程体系改革，构建能够体现学科前沿、地方产业及社会发展特点的课程体系。不断优化现有的“平台+模块”课程体系：不断拓展通识选修课教育资源，丰富选修课程种类，打造以校本特色选修课、网络精品公选课和“通识教育大讲堂”共同形成的“三位一体”公选课平台，落实教育部关于美育课、军事课、大学生心理健康教育等课程的新要求，注重通识教育平台中全校性必修公共课和选修课的建设。参照教学质量国家标准，落实合格评估专家整改意见，规范专业基础课程，对跨专业、跨学院开设的专业基础课程进行严格筛选，统一相关课程归属，形成更加科学的学科基础平台。狠抓专业核心课程，立足专业发展与行业需求，落实国标要求，突出应用型人才培养目标，注重专业方向课程遴选，强化专业教育平台建设。强化实践教学，增加综合性、创新性实验项目比例，加强实践教学环节的指导与管理，提高实践教学效果，增强学生实践能力，提高行业、企业对人才培养的参与度，加强校企合作、协同育人，给足学生见习、实习、实训学时，落实《新余学院第二课堂实践教学实施方案》，全方位提升学生的思想道德素质、职业素质、创新素质、</w:t>
      </w:r>
      <w:r>
        <w:rPr>
          <w:rFonts w:hint="eastAsia" w:ascii="宋体" w:hAnsi="宋体" w:eastAsia="宋体" w:cs="宋体"/>
          <w:sz w:val="24"/>
          <w:lang w:eastAsia="zh-CN"/>
        </w:rPr>
        <w:t>知</w:t>
      </w:r>
      <w:r>
        <w:rPr>
          <w:rFonts w:hint="eastAsia" w:ascii="宋体" w:hAnsi="宋体" w:eastAsia="宋体" w:cs="宋体"/>
          <w:sz w:val="24"/>
        </w:rPr>
        <w:t>识素质和社会实践综合能力。</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学校各专业平均开设课程34.605门，其中公共课4.579门，专业课30.105门；各专业平均总学时2399.868，其中理论教学与实验教学学时分别为1813.447、534.316；。各专业学时、学分具体情况参见附表6。</w:t>
      </w:r>
    </w:p>
    <w:p>
      <w:pPr>
        <w:adjustRightInd w:val="0"/>
        <w:snapToGrid w:val="0"/>
        <w:ind w:firstLine="480" w:firstLineChars="200"/>
        <w:rPr>
          <w:rFonts w:ascii="仿宋" w:hAnsi="仿宋" w:eastAsia="仿宋"/>
          <w:sz w:val="28"/>
          <w:szCs w:val="28"/>
        </w:rPr>
      </w:pPr>
      <w:r>
        <w:rPr>
          <w:rFonts w:hint="eastAsia" w:asciiTheme="minorEastAsia" w:hAnsiTheme="minorEastAsia" w:cstheme="minorEastAsia"/>
          <w:bCs/>
          <w:sz w:val="24"/>
        </w:rPr>
        <w:t>深化专业综合改革，以省一流专业建设、专业综合评价和专业认证为抓手，推进专业建设提升工程。根据校内专业建设首轮评估结果，推进各学院进行专业建设整改工作，着手启动对专业建设整改情况进行检查验收。组织数计学院省一流专业“计算机科学与技术”进一步完善建设方案，紧紧扣住服务地方区域经济发展，围绕智能制造、大数据和云计算等相关产业链，以产教融合、协同育人教学模式改革为突破口，打通产业链与教育的对接，同时，按照省教育厅的工作部署，完成了国家一流专业建设项目的申报工作；学校于2018年启动新一轮人才培养方案修订时，明确了以工程教育专业认证试点建设工作，全面推进专业内涵建设，遴选了计算机科学与技术、新能源材料与器件和电气工程及其自动化3个工科专业作为试点，同时按照省教育厅要求对现有的6个师范专业适时启动师范专业认证建设工作。为推进专业建设，鼓励工科专业和师范专业老师外出考察学习，认真学习已经通过专业认证高校的宝贵经验，2019年共安排工程教育专业认证培训30人次、师范专业认证培训42人次，各类学习考察交流73人次；推进“1+X”证书制度试点工作，我校成功列入教育部第二批1+X证书制度试点院校名单，申报试点专业有两个：一个是机电学院的机器人工程专业，试点证书是工业机器人操作与运维（中级），另一个是经管学院的电子商务专业，试点证书是网站运营推广（中级）。</w:t>
      </w:r>
    </w:p>
    <w:p>
      <w:pPr>
        <w:adjustRightInd w:val="0"/>
        <w:snapToGrid w:val="0"/>
        <w:ind w:firstLine="480" w:firstLineChars="200"/>
        <w:rPr>
          <w:rFonts w:ascii="宋体" w:hAnsi="宋体" w:eastAsia="宋体" w:cs="宋体"/>
          <w:sz w:val="24"/>
        </w:rPr>
      </w:pPr>
      <w:r>
        <w:rPr>
          <w:rFonts w:hint="eastAsia" w:asciiTheme="minorEastAsia" w:hAnsiTheme="minorEastAsia" w:cstheme="minorEastAsia"/>
          <w:bCs/>
          <w:sz w:val="24"/>
        </w:rPr>
        <w:t>加强现代信息技术与教育教学的深度融合, 推动线上“金课”和虚拟仿真“金课”建设，推进课程建设提升工程。学校投入近80万元购置网络智慧教学及资源中心平台（超星泛雅平台）、对现有智慧教室进行改造升级，将网络教学平台、智慧教室、学习通APP等进行有效对接，实现课程建设、教学互动、移动学习、质量工程项目申报与建设、网络教学与图书资源利用等全方位的数字化，在有效地推进学校教育信息化建设的同时，大大丰富了学校信息化教学设施与资源；机电学院李玉平教授负责的《机械制造基础》课程和数计学院李舒亮教授负责的《html+css网页设计与制作》课程被认定为省级精品在线开放课程并上线运行，建工学院“装配式混泥土结构吊装虚拟仿真实验”获批为省级虚拟仿真实验项目（线上课程、线下课程、线上线下混合式课程、虚拟仿真实验项目、社会实践课，教育部推动建设的五大“金课”）；推动优质教育资源的开放共享，遴选推荐的李玉平教授的《机械制造基础》课程获批2019年</w:t>
      </w:r>
      <w:r>
        <w:rPr>
          <w:rFonts w:hint="eastAsia" w:asciiTheme="minorEastAsia" w:hAnsiTheme="minorEastAsia" w:cstheme="minorEastAsia"/>
          <w:bCs/>
          <w:sz w:val="24"/>
          <w:lang w:eastAsia="zh-CN"/>
        </w:rPr>
        <w:t>全省</w:t>
      </w:r>
      <w:r>
        <w:rPr>
          <w:rFonts w:hint="eastAsia" w:asciiTheme="minorEastAsia" w:hAnsiTheme="minorEastAsia" w:cstheme="minorEastAsia"/>
          <w:bCs/>
          <w:sz w:val="24"/>
        </w:rPr>
        <w:t>高校课程育人共享计划立项；学校投入近40万元续购网络公选课平台（超星尔雅通识课平台），全年学生选课超过120门，选课近15000人</w:t>
      </w:r>
      <w:r>
        <w:rPr>
          <w:rFonts w:hint="eastAsia" w:asciiTheme="minorEastAsia" w:hAnsiTheme="minorEastAsia" w:cstheme="minorEastAsia"/>
          <w:bCs/>
          <w:sz w:val="24"/>
          <w:lang w:eastAsia="zh-CN"/>
        </w:rPr>
        <w:t>次</w:t>
      </w:r>
      <w:r>
        <w:rPr>
          <w:rFonts w:hint="eastAsia" w:asciiTheme="minorEastAsia" w:hAnsiTheme="minorEastAsia" w:cstheme="minorEastAsia"/>
          <w:bCs/>
          <w:sz w:val="24"/>
        </w:rPr>
        <w:t>，97%通过课程考核获得学分，课程考核优秀率70%左右，尔雅通识课平台为构建我校“三位一体”公选课课程体系提供了有力的支撑。</w:t>
      </w:r>
    </w:p>
    <w:p>
      <w:pPr>
        <w:adjustRightInd w:val="0"/>
        <w:snapToGrid w:val="0"/>
        <w:jc w:val="left"/>
      </w:pPr>
    </w:p>
    <w:p>
      <w:pPr>
        <w:pStyle w:val="3"/>
        <w:widowControl/>
        <w:adjustRightInd w:val="0"/>
        <w:snapToGrid w:val="0"/>
        <w:spacing w:before="0" w:after="0" w:line="240" w:lineRule="auto"/>
        <w:ind w:firstLine="281" w:firstLineChars="100"/>
        <w:jc w:val="left"/>
      </w:pPr>
      <w:r>
        <w:rPr>
          <w:rFonts w:hint="eastAsia" w:ascii="黑体" w:hAnsi="宋体" w:eastAsia="黑体" w:cs="黑体"/>
          <w:sz w:val="28"/>
          <w:szCs w:val="28"/>
        </w:rPr>
        <w:t>（三）立德树人落实机制</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学校认真落实新时代全国高等学校本科教育工作会议精神，以习近平新时代中国特色社会主义思想为指导，全面落实立德树人根本任务，着力培养德智体美劳全面发展的社会主义建设者和接班人。在2018版本科专业人才培养方案的设计上，坚持以学生为中心，促进学生全面协调发展；坚持产出导向（OBE）教育理念，不断提高人才培养与区域经济社会发展的适应度；坚持协同育人，创新人才培养机制；坚持对接《普通高等学校本科专业类教学质量国家标准》，融合工程教育专业认证和师范专业认证的理念和要求，以国家标准为参照，以专业认证为抓手，妥善处理好人才培养的前瞻性与时效性，确保人才培养方案的指导性和稳定性。出台《新余学院教学质量三年提升计划》、《新余学院全面加强和改进美育工作实施方案》、《新余学院课程思政教学改革实施方案》等与教学改革相关的重大文件，持续深入推进教育教学改革，进一步落实立德树人根本任务。</w:t>
      </w:r>
    </w:p>
    <w:p>
      <w:pPr>
        <w:pStyle w:val="3"/>
        <w:widowControl/>
        <w:adjustRightInd w:val="0"/>
        <w:snapToGrid w:val="0"/>
        <w:spacing w:before="0" w:after="0" w:line="240" w:lineRule="auto"/>
        <w:jc w:val="left"/>
        <w:rPr>
          <w:rFonts w:ascii="黑体" w:hAnsi="宋体" w:eastAsia="黑体" w:cs="黑体"/>
          <w:sz w:val="28"/>
          <w:szCs w:val="28"/>
        </w:rPr>
      </w:pPr>
    </w:p>
    <w:p>
      <w:pPr>
        <w:pStyle w:val="3"/>
        <w:widowControl/>
        <w:adjustRightInd w:val="0"/>
        <w:snapToGrid w:val="0"/>
        <w:spacing w:before="0" w:after="0" w:line="240" w:lineRule="auto"/>
        <w:ind w:firstLine="281" w:firstLineChars="100"/>
        <w:jc w:val="left"/>
      </w:pPr>
      <w:r>
        <w:rPr>
          <w:rFonts w:hint="eastAsia" w:ascii="黑体" w:hAnsi="宋体" w:eastAsia="黑体" w:cs="黑体"/>
          <w:sz w:val="28"/>
          <w:szCs w:val="28"/>
        </w:rPr>
        <w:t>（四）专任教师数量和结构</w:t>
      </w:r>
    </w:p>
    <w:p>
      <w:pPr>
        <w:adjustRightInd w:val="0"/>
        <w:snapToGrid w:val="0"/>
        <w:ind w:firstLine="480" w:firstLineChars="200"/>
        <w:jc w:val="left"/>
        <w:rPr>
          <w:rFonts w:asciiTheme="minorEastAsia" w:hAnsiTheme="minorEastAsia" w:cstheme="minorEastAsia"/>
          <w:b/>
          <w:sz w:val="24"/>
        </w:rPr>
      </w:pPr>
      <w:r>
        <w:rPr>
          <w:rFonts w:hint="eastAsia" w:ascii="宋体" w:hAnsi="宋体" w:eastAsia="宋体" w:cs="宋体"/>
          <w:sz w:val="24"/>
        </w:rPr>
        <w:t>学校各专业专任教师生师比最高的学院是中兴通讯信息学院，生师比为36.74</w:t>
      </w: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rPr>
        <w:t>；生师比最低的学院是外国语学院，生师比为16.53</w:t>
      </w: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rPr>
        <w:t>；生师比最高的专业是信息与计算科学，生师比为123</w:t>
      </w: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rPr>
        <w:t>；生师比最低的专业是网络与新媒体，生师比为8.6</w:t>
      </w: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hint="eastAsia" w:ascii="宋体" w:hAnsi="宋体" w:eastAsia="宋体" w:cs="宋体"/>
          <w:sz w:val="24"/>
        </w:rPr>
        <w:t xml:space="preserve">。分专业专任教师情况参见附表2、附表3。 </w:t>
      </w:r>
    </w:p>
    <w:p>
      <w:pPr>
        <w:adjustRightInd w:val="0"/>
        <w:snapToGrid w:val="0"/>
        <w:ind w:firstLine="480" w:firstLineChars="200"/>
        <w:rPr>
          <w:rFonts w:asciiTheme="minorEastAsia" w:hAnsiTheme="minorEastAsia" w:cstheme="minorEastAsia"/>
          <w:sz w:val="24"/>
        </w:rPr>
      </w:pPr>
      <w:r>
        <w:rPr>
          <w:rFonts w:hint="eastAsia" w:asciiTheme="minorEastAsia" w:hAnsiTheme="minorEastAsia" w:cstheme="minorEastAsia"/>
          <w:sz w:val="24"/>
        </w:rPr>
        <w:t>学校紧紧围绕中央和省委关于人才发展体制机制改革的精神，落实省委教育工委、省教育厅对人才工作的任务部署，履行“一把手抓第一资源</w:t>
      </w:r>
      <w:r>
        <w:rPr>
          <w:rFonts w:hint="eastAsia" w:asciiTheme="minorEastAsia" w:hAnsiTheme="minorEastAsia" w:cstheme="minorEastAsia"/>
          <w:sz w:val="24"/>
          <w:lang w:eastAsia="zh-CN"/>
        </w:rPr>
        <w:t>”</w:t>
      </w:r>
      <w:r>
        <w:rPr>
          <w:rFonts w:hint="eastAsia" w:asciiTheme="minorEastAsia" w:hAnsiTheme="minorEastAsia" w:cstheme="minorEastAsia"/>
          <w:sz w:val="24"/>
        </w:rPr>
        <w:t>责任，坚持党管人才，大力实施人才兴教、人才强校战略，</w:t>
      </w:r>
      <w:r>
        <w:rPr>
          <w:rFonts w:hint="eastAsia" w:asciiTheme="minorEastAsia" w:hAnsiTheme="minorEastAsia" w:cstheme="minorEastAsia"/>
          <w:bCs/>
          <w:sz w:val="24"/>
        </w:rPr>
        <w:t>强化队伍建设，进一步夯实办学治校基础，</w:t>
      </w:r>
      <w:r>
        <w:rPr>
          <w:rFonts w:hint="eastAsia" w:asciiTheme="minorEastAsia" w:hAnsiTheme="minorEastAsia" w:cstheme="minorEastAsia"/>
          <w:sz w:val="24"/>
        </w:rPr>
        <w:t>推进学校内涵式发展。2018－2019学年，学校着力在师德师风建设、人才引进、教师及干部队伍建设等方面加大了力度，取得了一定的成效，被评为江西省高校人事人才工作先进单位。</w:t>
      </w:r>
    </w:p>
    <w:p>
      <w:pPr>
        <w:adjustRightInd w:val="0"/>
        <w:snapToGrid w:val="0"/>
        <w:ind w:firstLine="480" w:firstLineChars="200"/>
        <w:rPr>
          <w:rFonts w:asciiTheme="minorEastAsia" w:hAnsiTheme="minorEastAsia" w:cstheme="minorEastAsia"/>
          <w:sz w:val="24"/>
        </w:rPr>
      </w:pPr>
      <w:r>
        <w:rPr>
          <w:rFonts w:hint="eastAsia" w:asciiTheme="minorEastAsia" w:hAnsiTheme="minorEastAsia" w:cstheme="minorEastAsia"/>
          <w:bCs/>
          <w:sz w:val="24"/>
        </w:rPr>
        <w:t>一是完善师德师风建设制度，形成了良好氛围。</w:t>
      </w:r>
      <w:r>
        <w:rPr>
          <w:rFonts w:hint="eastAsia" w:asciiTheme="minorEastAsia" w:hAnsiTheme="minorEastAsia" w:cstheme="minorEastAsia"/>
          <w:sz w:val="24"/>
        </w:rPr>
        <w:t>学校按照习近平总书记“四有”好教师标准，贯彻落实教育部关于新时代高校教师职业行为十项准则，不断加强教师思想政治工作。先后出台了《新余学院关于建立健全师德师风建设长效机制的实施办法》《新余学院关于进一步加强师德师风建设的实施意见》等制度，进一步完善了师德师风建设长效机制，对照“红七条”、“新余学院师德行为负面清单”，对全体教师进行师德考核。师德考核结果作为教师资格认定、职务评审、岗位聘任、绩效工资发放、评先评优的重要依据，实行一票否决；出台了《新余学院领导干部联系高层次人才工作制度》，为高层次人才在工作条件、学习环境、生活保障上给予关心和帮助；树立了一批先进典型，全年共表彰各级各类优秀教师37人，营造了良好的教书育人氛围。</w:t>
      </w:r>
    </w:p>
    <w:p>
      <w:pPr>
        <w:adjustRightInd w:val="0"/>
        <w:snapToGrid w:val="0"/>
        <w:ind w:firstLine="480" w:firstLineChars="200"/>
        <w:rPr>
          <w:rFonts w:asciiTheme="minorEastAsia" w:hAnsiTheme="minorEastAsia" w:cstheme="minorEastAsia"/>
          <w:sz w:val="24"/>
        </w:rPr>
      </w:pPr>
      <w:r>
        <w:rPr>
          <w:rFonts w:hint="eastAsia" w:asciiTheme="minorEastAsia" w:hAnsiTheme="minorEastAsia" w:cstheme="minorEastAsia"/>
          <w:bCs/>
          <w:sz w:val="24"/>
        </w:rPr>
        <w:t>二是全力以赴推动人才引进，形成了工作常态。</w:t>
      </w:r>
      <w:r>
        <w:rPr>
          <w:rFonts w:hint="eastAsia" w:asciiTheme="minorEastAsia" w:hAnsiTheme="minorEastAsia" w:cstheme="minorEastAsia"/>
          <w:sz w:val="24"/>
        </w:rPr>
        <w:t>为扎实推动人才引进工作，学校先后完善了《新余学院2018年高层次人才引进工作方案》《新余学院柔性引进高层次人才暂行办法》《新余学院教师攻读博士学位管理暂行办法》和《新余学院引进海外优秀留学人才实施办法》等制度，充分调动了二级学院引才积极性，通过中国教育在线（学术桥）、高校师资网、中研博硕网等多种渠道进行海内外人才招聘宣传，积极参加工信部、省引才办、市人才办、各高校就业处组织开展的各类招聘会。2018年学校先后在北京、武汉、西安、重庆、广州、深圳等地组织参加了38场师资招聘会，共录用博士、硕士37名，柔性引进国家973计划、“西部之光”访问学者、教育部新世纪优秀人选等高层次人才6人，聘请清华大学、中央财经大学、香港理工大学等8名“渝郎回乡”博士团成员为兼职教授。</w:t>
      </w:r>
    </w:p>
    <w:p>
      <w:pPr>
        <w:adjustRightInd w:val="0"/>
        <w:snapToGrid w:val="0"/>
        <w:ind w:firstLine="480" w:firstLineChars="200"/>
        <w:jc w:val="left"/>
        <w:rPr>
          <w:rFonts w:ascii="宋体" w:hAnsi="宋体" w:eastAsia="宋体" w:cs="宋体"/>
          <w:sz w:val="24"/>
        </w:rPr>
      </w:pPr>
      <w:r>
        <w:rPr>
          <w:rFonts w:hint="eastAsia" w:asciiTheme="minorEastAsia" w:hAnsiTheme="minorEastAsia" w:cstheme="minorEastAsia"/>
          <w:bCs/>
          <w:sz w:val="24"/>
        </w:rPr>
        <w:t>三是积极开展教师培养培训，形成了多元渠道。</w:t>
      </w:r>
      <w:r>
        <w:rPr>
          <w:rFonts w:hint="eastAsia" w:asciiTheme="minorEastAsia" w:hAnsiTheme="minorEastAsia" w:cstheme="minorEastAsia"/>
          <w:sz w:val="24"/>
        </w:rPr>
        <w:t>学校通过积极开展教师培训、教学改革、咨询服务等工作，促进教师发展，提升了教师的职业精神、师德修养、教学水平和实践创新能力。依托教育部全国高校教师网络培训中心平台，开通了新余学院教师在线学习中心，出台了《新余学院教师在线学习管理办法》，共有700多名教师已获得课程学习证书；选送60名青年教师赴武汉大学举办青年教师教学能力提升研修班；选送60名青年教师赴上海交通大学举办青年教师教学能力提升研修班；派出181名教师外出参加课程研修、专业技能培训、创新创业培训、信息技术培训、各类研讨交流、国内外访学等。进一步完善了《新余学院辅导员队伍建设实施办法》，打造了辅导员微话馆、辅导员之声双品牌活动，成立了“职业发展与就业指导工作室”、“创新创业工作室”、“心理健康教育工作室”、“辅导员技能提升工作室”、“辅导员综合艺术工作室”等5个辅导员工作室；通过形式多样的主题活动，建立健全了辅导员培养培训机制，不断形成了多元化的教师培养培训渠道。</w:t>
      </w:r>
    </w:p>
    <w:p>
      <w:pPr>
        <w:adjustRightInd w:val="0"/>
        <w:snapToGrid w:val="0"/>
        <w:jc w:val="left"/>
        <w:rPr>
          <w:rFonts w:ascii="宋体" w:hAnsi="宋体" w:eastAsia="宋体" w:cs="宋体"/>
          <w:sz w:val="24"/>
        </w:rPr>
      </w:pPr>
    </w:p>
    <w:p>
      <w:pPr>
        <w:pStyle w:val="3"/>
        <w:widowControl/>
        <w:adjustRightInd w:val="0"/>
        <w:snapToGrid w:val="0"/>
        <w:spacing w:before="0" w:after="0" w:line="240" w:lineRule="auto"/>
        <w:ind w:firstLine="281" w:firstLineChars="100"/>
        <w:jc w:val="left"/>
      </w:pPr>
      <w:r>
        <w:rPr>
          <w:rFonts w:hint="eastAsia" w:ascii="黑体" w:hAnsi="宋体" w:eastAsia="黑体" w:cs="黑体"/>
          <w:sz w:val="28"/>
          <w:szCs w:val="28"/>
        </w:rPr>
        <w:t>（五）实践教学</w:t>
      </w:r>
    </w:p>
    <w:p>
      <w:pPr>
        <w:adjustRightInd w:val="0"/>
        <w:snapToGrid w:val="0"/>
        <w:jc w:val="left"/>
      </w:pPr>
      <w:r>
        <w:rPr>
          <w:rFonts w:ascii="Calibri" w:hAnsi="Calibri" w:eastAsia="宋体" w:cs="Times New Roman"/>
          <w:szCs w:val="22"/>
        </w:rPr>
        <w:tab/>
      </w:r>
      <w:r>
        <w:rPr>
          <w:rFonts w:hint="eastAsia" w:ascii="Calibri" w:hAnsi="Calibri" w:eastAsia="宋体" w:cs="Times New Roman"/>
          <w:szCs w:val="22"/>
        </w:rPr>
        <w:t xml:space="preserve"> </w:t>
      </w:r>
      <w:r>
        <w:rPr>
          <w:rFonts w:hint="eastAsia" w:ascii="宋体" w:hAnsi="宋体" w:eastAsia="宋体" w:cs="宋体"/>
          <w:sz w:val="24"/>
        </w:rPr>
        <w:t>学校专业平均总学分174.132，其中实践教学环节平均学分40.868，占比23.47%，实践教学环节学分最高的是体育教育专业（65），最低的是学前教育专业（23）。校内各专业实践教学情况参见附表5。</w:t>
      </w:r>
    </w:p>
    <w:p>
      <w:pPr>
        <w:adjustRightInd w:val="0"/>
        <w:snapToGrid w:val="0"/>
        <w:jc w:val="left"/>
        <w:rPr>
          <w:rFonts w:hint="eastAsia" w:ascii="仿宋" w:hAnsi="仿宋" w:eastAsia="仿宋" w:cs="仿宋"/>
        </w:rPr>
      </w:pPr>
      <w:r>
        <w:rPr>
          <w:rFonts w:ascii="Calibri" w:hAnsi="Calibri" w:eastAsia="宋体" w:cs="Times New Roman"/>
          <w:szCs w:val="22"/>
        </w:rPr>
        <w:tab/>
      </w:r>
      <w:r>
        <w:rPr>
          <w:rFonts w:hint="eastAsia" w:ascii="仿宋" w:hAnsi="仿宋" w:eastAsia="仿宋" w:cs="仿宋"/>
          <w:sz w:val="24"/>
        </w:rPr>
        <w:t>注：实践学分主要指集中性实践环节、实验教学、课外科技活动的学分。</w:t>
      </w:r>
    </w:p>
    <w:p>
      <w:pPr>
        <w:adjustRightInd w:val="0"/>
        <w:snapToGrid w:val="0"/>
        <w:jc w:val="left"/>
        <w:rPr>
          <w:rFonts w:ascii="黑体" w:hAnsi="宋体" w:eastAsia="黑体" w:cs="黑体"/>
          <w:sz w:val="24"/>
        </w:rPr>
      </w:pPr>
      <w:r>
        <w:rPr>
          <w:rFonts w:ascii="Calibri" w:hAnsi="Calibri" w:eastAsia="宋体" w:cs="Times New Roman"/>
          <w:szCs w:val="22"/>
        </w:rPr>
        <w:tab/>
      </w:r>
      <w:r>
        <w:rPr>
          <w:rFonts w:hint="eastAsia" w:ascii="黑体" w:hAnsi="宋体" w:eastAsia="黑体" w:cs="黑体"/>
          <w:sz w:val="24"/>
        </w:rPr>
        <w:t xml:space="preserve"> </w:t>
      </w:r>
    </w:p>
    <w:p>
      <w:pPr>
        <w:pStyle w:val="2"/>
        <w:widowControl/>
        <w:adjustRightInd w:val="0"/>
        <w:snapToGrid w:val="0"/>
        <w:spacing w:before="0" w:after="0" w:line="240" w:lineRule="auto"/>
        <w:ind w:firstLine="602" w:firstLineChars="200"/>
        <w:jc w:val="left"/>
        <w:rPr>
          <w:rFonts w:ascii="黑体" w:hAnsi="黑体" w:eastAsia="黑体" w:cs="黑体"/>
          <w:sz w:val="30"/>
          <w:szCs w:val="30"/>
        </w:rPr>
      </w:pPr>
      <w:r>
        <w:rPr>
          <w:rFonts w:hint="eastAsia" w:ascii="黑体" w:hAnsi="黑体" w:eastAsia="黑体" w:cs="黑体"/>
          <w:sz w:val="30"/>
          <w:szCs w:val="30"/>
        </w:rPr>
        <w:t>五、质量保障体系</w:t>
      </w:r>
    </w:p>
    <w:p>
      <w:pPr>
        <w:pStyle w:val="3"/>
        <w:widowControl/>
        <w:adjustRightInd w:val="0"/>
        <w:snapToGrid w:val="0"/>
        <w:spacing w:before="0" w:after="0" w:line="240" w:lineRule="auto"/>
        <w:ind w:firstLine="560" w:firstLineChars="200"/>
        <w:jc w:val="left"/>
        <w:rPr>
          <w:b w:val="0"/>
          <w:bCs/>
        </w:rPr>
      </w:pPr>
      <w:r>
        <w:rPr>
          <w:rFonts w:hint="eastAsia" w:ascii="黑体" w:hAnsi="宋体" w:eastAsia="黑体" w:cs="黑体"/>
          <w:b w:val="0"/>
          <w:bCs/>
          <w:sz w:val="28"/>
          <w:szCs w:val="28"/>
        </w:rPr>
        <w:t>（一）校领导情况</w:t>
      </w:r>
    </w:p>
    <w:p>
      <w:pPr>
        <w:adjustRightInd w:val="0"/>
        <w:snapToGrid w:val="0"/>
        <w:jc w:val="left"/>
      </w:pPr>
      <w:r>
        <w:rPr>
          <w:rFonts w:ascii="Calibri" w:hAnsi="Calibri" w:eastAsia="宋体" w:cs="Times New Roman"/>
          <w:szCs w:val="22"/>
        </w:rPr>
        <w:tab/>
      </w:r>
      <w:r>
        <w:rPr>
          <w:rFonts w:hint="eastAsia" w:ascii="Calibri" w:hAnsi="Calibri" w:eastAsia="宋体" w:cs="Times New Roman"/>
          <w:szCs w:val="22"/>
        </w:rPr>
        <w:t xml:space="preserve"> </w:t>
      </w:r>
      <w:r>
        <w:rPr>
          <w:rFonts w:hint="eastAsia" w:ascii="宋体" w:hAnsi="宋体" w:eastAsia="宋体" w:cs="宋体"/>
          <w:sz w:val="24"/>
        </w:rPr>
        <w:t>我校现有校领导9名。其中具有正高级职称5名，所占比例为55.56%，具有博士学位2名，所占比例为22.22%。</w:t>
      </w:r>
    </w:p>
    <w:p>
      <w:pPr>
        <w:adjustRightInd w:val="0"/>
        <w:snapToGrid w:val="0"/>
        <w:jc w:val="left"/>
        <w:rPr>
          <w:rFonts w:ascii="宋体" w:hAnsi="宋体" w:eastAsia="宋体" w:cs="宋体"/>
          <w:sz w:val="24"/>
        </w:rPr>
      </w:pPr>
      <w:r>
        <w:rPr>
          <w:rFonts w:ascii="Calibri" w:hAnsi="Calibri" w:eastAsia="宋体" w:cs="Times New Roman"/>
          <w:szCs w:val="22"/>
        </w:rPr>
        <w:tab/>
      </w:r>
      <w:r>
        <w:rPr>
          <w:rFonts w:hint="eastAsia" w:ascii="Calibri" w:hAnsi="Calibri" w:eastAsia="宋体" w:cs="Times New Roman"/>
          <w:szCs w:val="22"/>
        </w:rPr>
        <w:t xml:space="preserve"> </w:t>
      </w:r>
      <w:r>
        <w:rPr>
          <w:rFonts w:hint="eastAsia" w:ascii="宋体" w:hAnsi="宋体" w:eastAsia="宋体" w:cs="宋体"/>
          <w:sz w:val="24"/>
        </w:rPr>
        <w:t>学校党政领导重视教学工作，教学工作中的重大问题，党委会、校长办公会优先研究解决；建立了领导干部听课制度和校领导联系教学单位制度，每个校领导联系1-2个教学单位，平均每学年听课10多节，校领导深入教学一线成为常态。学校各职能部门牢固树立“以教学为中心，全员服务教学”的思想，始终把服务教学作为重要任务，通过开展机关效能建设、在全校教工中开展了“大学习、大讨论、大调研”活动、组织成立了校级十九大精神宣讲团、组织开展了“学习新思想，千万师生同上一堂课”和“庆祝改革开放40周年”等宣讲活动、实施了思政课对接新思想系统工程，推动习近平新时代中国特色社会主义思想进教案、进课堂、进活动、进头脑，进一步掀起全校学习创新理论的热潮。</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学校党委认真落实思想政治工作的主体责任，坚持以立德树人为中心环节，推进全员全过程全方位育人，制定了《新余学院“三全育人”综合改革建设方案》，组织申报并通过了教育部第二批“三全育人”综合改革试点申报资格审查。深化思政课教育教学改革，建设了VR思政教学研究中心，实现思政课堂教学的线上线下、虚拟与现实相结合。积极推进“课程思政”建设，出台了《新余学院课程思政改革试点方案》，积极构建思政理论课、通识课、专业课的“大思政”教育课程体系，着力实现全课程育人。</w:t>
      </w:r>
    </w:p>
    <w:p>
      <w:pPr>
        <w:adjustRightInd w:val="0"/>
        <w:snapToGrid w:val="0"/>
        <w:jc w:val="left"/>
      </w:pPr>
    </w:p>
    <w:p>
      <w:pPr>
        <w:pStyle w:val="3"/>
        <w:widowControl/>
        <w:adjustRightInd w:val="0"/>
        <w:snapToGrid w:val="0"/>
        <w:spacing w:before="0" w:after="0" w:line="240" w:lineRule="auto"/>
        <w:ind w:firstLine="562" w:firstLineChars="200"/>
        <w:jc w:val="left"/>
      </w:pPr>
      <w:r>
        <w:rPr>
          <w:rFonts w:hint="eastAsia" w:ascii="黑体" w:hAnsi="宋体" w:eastAsia="黑体" w:cs="黑体"/>
          <w:sz w:val="28"/>
          <w:szCs w:val="28"/>
        </w:rPr>
        <w:t>（二）教学管理与服务</w:t>
      </w:r>
    </w:p>
    <w:p>
      <w:pPr>
        <w:adjustRightInd w:val="0"/>
        <w:snapToGrid w:val="0"/>
        <w:ind w:firstLine="480" w:firstLineChars="200"/>
        <w:jc w:val="left"/>
      </w:pPr>
      <w:r>
        <w:rPr>
          <w:rFonts w:hint="eastAsia" w:ascii="宋体" w:hAnsi="宋体" w:eastAsia="宋体" w:cs="宋体"/>
          <w:sz w:val="24"/>
        </w:rPr>
        <w:t>校级教学管理人员10人，其中高级职称3人，所占比例为30.00%；硕士及以上学位8人，所占比例为80.00%。</w:t>
      </w:r>
    </w:p>
    <w:p>
      <w:pPr>
        <w:adjustRightInd w:val="0"/>
        <w:snapToGrid w:val="0"/>
        <w:ind w:firstLine="480" w:firstLineChars="200"/>
        <w:jc w:val="left"/>
      </w:pPr>
      <w:r>
        <w:rPr>
          <w:rFonts w:hint="eastAsia" w:ascii="宋体" w:hAnsi="宋体" w:eastAsia="宋体" w:cs="宋体"/>
          <w:sz w:val="24"/>
        </w:rPr>
        <w:t>院级教学管理人员51人，其中高级职称19人，所占比例为37.25%；硕士及以上学位40人，所占比例为78.43%。</w:t>
      </w:r>
    </w:p>
    <w:p>
      <w:pPr>
        <w:adjustRightInd w:val="0"/>
        <w:snapToGrid w:val="0"/>
        <w:ind w:firstLine="480" w:firstLineChars="200"/>
        <w:jc w:val="left"/>
      </w:pPr>
      <w:r>
        <w:rPr>
          <w:rFonts w:hint="eastAsia" w:ascii="宋体" w:hAnsi="宋体" w:eastAsia="宋体" w:cs="宋体"/>
          <w:sz w:val="24"/>
        </w:rPr>
        <w:t>教学管理人员获得省级教学成果奖2项，发表教研类论文16篇，科研类论文3篇。</w:t>
      </w:r>
    </w:p>
    <w:p>
      <w:pPr>
        <w:adjustRightInd w:val="0"/>
        <w:snapToGrid w:val="0"/>
        <w:ind w:firstLine="480" w:firstLineChars="200"/>
      </w:pPr>
      <w:r>
        <w:rPr>
          <w:rFonts w:hint="eastAsia" w:ascii="宋体" w:hAnsi="宋体" w:eastAsia="宋体" w:cs="宋体"/>
          <w:sz w:val="24"/>
        </w:rPr>
        <w:t>学校领导班子和全校师生，聚焦教育工作的“两个根本”，深刻领会培养社会主义建设者和接班人是学校的根本任务，立德树人的成效是检验学校一切工作的根本标准，深入贯彻落实全国教育大会和全国高等学校本科教育工作会议精神，坚持以本为本，聚焦“四个回归”，全面推进教育教学改革。研究制定了《新余学院振兴本科教育实施方案》，组织开展了2018版人才培养方案和课程教学大纲的修订工作；积极开展本科教学工作合格评估整改，形成了评估整改工作报告</w:t>
      </w:r>
      <w:r>
        <w:rPr>
          <w:rFonts w:hint="eastAsia" w:ascii="宋体" w:hAnsi="宋体" w:eastAsia="宋体" w:cs="宋体"/>
          <w:sz w:val="24"/>
          <w:lang w:eastAsia="zh-CN"/>
        </w:rPr>
        <w:t>并提交了教育部和省教育厅</w:t>
      </w:r>
      <w:r>
        <w:rPr>
          <w:rFonts w:hint="eastAsia" w:ascii="宋体" w:hAnsi="宋体" w:eastAsia="宋体" w:cs="宋体"/>
          <w:sz w:val="24"/>
        </w:rPr>
        <w:t>；坚持需求导向与分级分类指导相结合，开展了大学外语等通识教育课程教学改革；取消了“清考”制度，自2018级起不再对因课程考核不及格不能按期毕业的学生组织“清考”；将课堂教学时间由40分钟调整为45分钟，教学安排更加科学合理；积极推进现代信息技术与教育教学的融合，鼓励教师利用智慧教室进行课堂教学，开展了移动教学大赛，建设了超星网络教学平台，李玉萍教授主持的省级精品在线开放课程正式获批上线；出台了本科专业校内评估办法，</w:t>
      </w:r>
      <w:r>
        <w:rPr>
          <w:rFonts w:hint="eastAsia" w:ascii="宋体" w:hAnsi="宋体" w:eastAsia="宋体" w:cs="宋体"/>
          <w:sz w:val="24"/>
          <w:lang w:eastAsia="zh-CN"/>
        </w:rPr>
        <w:t>完成了首批本科专业的校内评估；</w:t>
      </w:r>
      <w:r>
        <w:rPr>
          <w:rFonts w:hint="eastAsia" w:ascii="宋体" w:hAnsi="宋体" w:eastAsia="宋体" w:cs="宋体"/>
          <w:sz w:val="24"/>
          <w:lang w:val="en-US" w:eastAsia="zh-CN"/>
        </w:rPr>
        <w:t>2018年下半年开展了教师</w:t>
      </w:r>
      <w:r>
        <w:rPr>
          <w:rFonts w:hint="eastAsia" w:ascii="宋体" w:hAnsi="宋体" w:eastAsia="宋体" w:cs="宋体"/>
          <w:sz w:val="24"/>
        </w:rPr>
        <w:t>课堂教学第三方评价，教学质量保障机制不断优化。据武书连发布的2018中国大学工学排行榜，我校位列江西高校第15位。</w:t>
      </w:r>
    </w:p>
    <w:p>
      <w:pPr>
        <w:adjustRightInd w:val="0"/>
        <w:snapToGrid w:val="0"/>
        <w:jc w:val="left"/>
      </w:pPr>
    </w:p>
    <w:p>
      <w:pPr>
        <w:pStyle w:val="3"/>
        <w:widowControl/>
        <w:adjustRightInd w:val="0"/>
        <w:snapToGrid w:val="0"/>
        <w:spacing w:before="0" w:after="0" w:line="240" w:lineRule="auto"/>
        <w:ind w:firstLine="281" w:firstLineChars="100"/>
        <w:jc w:val="left"/>
      </w:pPr>
      <w:r>
        <w:rPr>
          <w:rFonts w:hint="eastAsia" w:ascii="黑体" w:hAnsi="宋体" w:eastAsia="黑体" w:cs="黑体"/>
          <w:sz w:val="28"/>
          <w:szCs w:val="28"/>
        </w:rPr>
        <w:t>（三）学生管理与服务</w:t>
      </w:r>
    </w:p>
    <w:p>
      <w:pPr>
        <w:adjustRightInd w:val="0"/>
        <w:snapToGrid w:val="0"/>
        <w:jc w:val="left"/>
        <w:rPr>
          <w:b/>
          <w:bCs/>
        </w:rPr>
      </w:pPr>
      <w:r>
        <w:rPr>
          <w:rFonts w:ascii="Calibri" w:hAnsi="Calibri" w:eastAsia="宋体" w:cs="Times New Roman"/>
          <w:szCs w:val="22"/>
        </w:rPr>
        <w:tab/>
      </w:r>
      <w:r>
        <w:rPr>
          <w:rFonts w:hint="eastAsia" w:ascii="宋体" w:hAnsi="宋体" w:eastAsia="宋体" w:cs="宋体"/>
          <w:sz w:val="24"/>
        </w:rPr>
        <w:t>学校有专职学生辅导员46人。学生辅导员中，具有研究生学历的37人，所占比例为80.43%，具有大学本科学历的9人，所占比例为19.57%。</w:t>
      </w:r>
    </w:p>
    <w:p>
      <w:pPr>
        <w:adjustRightInd w:val="0"/>
        <w:snapToGrid w:val="0"/>
      </w:pPr>
      <w:r>
        <w:rPr>
          <w:rFonts w:ascii="Calibri" w:hAnsi="Calibri" w:eastAsia="宋体" w:cs="Times New Roman"/>
          <w:szCs w:val="22"/>
        </w:rPr>
        <w:tab/>
      </w:r>
      <w:r>
        <w:rPr>
          <w:rFonts w:hint="eastAsia" w:ascii="宋体" w:hAnsi="宋体" w:eastAsia="宋体" w:cs="宋体"/>
          <w:sz w:val="24"/>
        </w:rPr>
        <w:t>学校配备专职心理咨询工作人员3名，学生与心理咨询工作人员之比为3120.00:1。2019年个体心理咨询112人次，76名学生心理健康问题得到化解。我校心理情景剧《抉择》荣获第二届全国高校心理情景剧大赛三等奖；17级体育教育1班徐琪同学荣获第二届“全国百佳心理委员”荣誉称号。</w:t>
      </w:r>
    </w:p>
    <w:p>
      <w:pPr>
        <w:widowControl/>
        <w:adjustRightInd w:val="0"/>
        <w:snapToGrid w:val="0"/>
        <w:ind w:firstLine="480" w:firstLineChars="200"/>
        <w:jc w:val="left"/>
        <w:rPr>
          <w:rFonts w:ascii="宋体" w:hAnsi="宋体" w:eastAsia="宋体" w:cs="宋体"/>
          <w:sz w:val="24"/>
        </w:rPr>
      </w:pPr>
      <w:r>
        <w:rPr>
          <w:rFonts w:hint="eastAsia" w:ascii="宋体" w:hAnsi="宋体" w:eastAsia="宋体" w:cs="宋体"/>
          <w:sz w:val="24"/>
        </w:rPr>
        <w:t>学校紧紧围绕建设特色鲜明高水平应用型本科院校和打造最关爱学生校园工作目标，坚持立德树人，围绕学生、关照学生、服务学生，构建“全员、全方位、全过程”育人格局，以学风建设为主线，教育引导、规范管理、优化服务，增进学生管理、服务、教育和引导的实效。</w:t>
      </w:r>
    </w:p>
    <w:p>
      <w:pPr>
        <w:widowControl/>
        <w:adjustRightInd w:val="0"/>
        <w:snapToGrid w:val="0"/>
        <w:ind w:firstLine="480" w:firstLineChars="200"/>
        <w:jc w:val="left"/>
        <w:rPr>
          <w:rFonts w:ascii="宋体" w:hAnsi="宋体" w:eastAsia="宋体" w:cs="宋体"/>
          <w:sz w:val="24"/>
        </w:rPr>
      </w:pPr>
      <w:r>
        <w:rPr>
          <w:rFonts w:hint="eastAsia" w:ascii="宋体" w:hAnsi="宋体" w:eastAsia="宋体" w:cs="宋体"/>
          <w:sz w:val="24"/>
        </w:rPr>
        <w:t>一是通过搭建两大体系，明确三大主题，建设四支队伍，构建学生指导服务工作全员参与机制；通过开展爱国爱校教育、法纪安全教育，以新生入学教育、文明离校、开学典礼、毕业典礼、奖助评定感恩励志教育等为契机，将大学生的家国情怀、理想追求内化于心，外化于行，切实增强思想教育的吸引力和感染力。从新生入学教育开始抓学风</w:t>
      </w:r>
      <w:r>
        <w:rPr>
          <w:rFonts w:hint="eastAsia" w:ascii="宋体" w:hAnsi="宋体" w:eastAsia="宋体" w:cs="宋体"/>
          <w:sz w:val="24"/>
          <w:lang w:eastAsia="zh-CN"/>
        </w:rPr>
        <w:t>，</w:t>
      </w:r>
      <w:r>
        <w:rPr>
          <w:rFonts w:hint="eastAsia" w:ascii="宋体" w:hAnsi="宋体" w:eastAsia="宋体" w:cs="宋体"/>
          <w:sz w:val="24"/>
        </w:rPr>
        <w:t>落实各项学风建设管理制度，规范学风日常督查机制，加强学生日常管理，推动学风创优。</w:t>
      </w:r>
    </w:p>
    <w:p>
      <w:pPr>
        <w:widowControl/>
        <w:adjustRightInd w:val="0"/>
        <w:snapToGrid w:val="0"/>
        <w:ind w:firstLine="480" w:firstLineChars="200"/>
        <w:jc w:val="left"/>
        <w:rPr>
          <w:rFonts w:ascii="宋体" w:hAnsi="宋体" w:eastAsia="宋体" w:cs="宋体"/>
          <w:sz w:val="24"/>
        </w:rPr>
      </w:pPr>
      <w:r>
        <w:rPr>
          <w:rFonts w:hint="eastAsia" w:ascii="宋体" w:hAnsi="宋体" w:eastAsia="宋体" w:cs="宋体"/>
          <w:sz w:val="24"/>
        </w:rPr>
        <w:t>二是以文明宿舍创建为抓手，进一步加强学生公寓管理与服务，积极开展教师走访联系寝室、党员示范寝室评定、安全用电宣传、星级文明寝室创建、创建无烟寝室、宿舍文化节、梦“信”时分等活动，不断创新公寓育人新内容、新形式，发挥好学生公寓党员工作站作用，努力构建宜学宜居的宿舍环境。</w:t>
      </w:r>
    </w:p>
    <w:p>
      <w:pPr>
        <w:widowControl/>
        <w:adjustRightInd w:val="0"/>
        <w:snapToGrid w:val="0"/>
        <w:ind w:firstLine="480" w:firstLineChars="200"/>
        <w:jc w:val="left"/>
        <w:rPr>
          <w:rFonts w:ascii="宋体" w:hAnsi="宋体" w:eastAsia="宋体" w:cs="宋体"/>
          <w:sz w:val="24"/>
        </w:rPr>
      </w:pPr>
      <w:r>
        <w:rPr>
          <w:rFonts w:hint="eastAsia" w:ascii="宋体" w:hAnsi="宋体" w:eastAsia="宋体" w:cs="宋体"/>
          <w:sz w:val="24"/>
        </w:rPr>
        <w:t>三是优化家庭经济困难学生认定程序，完善贫困生信息库，进一步规范困难学生资助及归档工作。不断完善“奖、贷、助、补、减、免”多元化资助育人工作体系。开展以励志教育、诚信教育、感恩教育等为主题的教育实践活动，教育和激励受助学生努力学习、回报社会。</w:t>
      </w:r>
    </w:p>
    <w:p>
      <w:pPr>
        <w:widowControl/>
        <w:adjustRightInd w:val="0"/>
        <w:snapToGrid w:val="0"/>
        <w:ind w:firstLine="480" w:firstLineChars="200"/>
        <w:jc w:val="left"/>
        <w:rPr>
          <w:rFonts w:ascii="宋体" w:hAnsi="宋体" w:eastAsia="宋体" w:cs="宋体"/>
          <w:sz w:val="24"/>
        </w:rPr>
      </w:pPr>
      <w:r>
        <w:rPr>
          <w:rFonts w:hint="eastAsia" w:ascii="宋体" w:hAnsi="宋体" w:eastAsia="宋体" w:cs="宋体"/>
          <w:sz w:val="24"/>
        </w:rPr>
        <w:t>四是高度重视学生心理健康教育工作，坚持育心与育德相结合，完善校、院、班、寝四级预警防控体系。定期进行心理异常情况排查、预警和访谈；提高工作前瞻性和针对性；通过开展新生适应“四个一”活动和面对面咨询、团体辅导、心理督导、新生心理测试、危机干预、5.25心理健康月主题活动、校园心理情景剧大赛、世界精神卫生日和心理知识竞赛等活动，宣传普及心理健康知识。开展心理素质拓展行动，探索朋辈心理辅导工作进公寓寝室，努力构建了学生的心灵安康工程。</w:t>
      </w:r>
    </w:p>
    <w:p>
      <w:pPr>
        <w:widowControl/>
        <w:adjustRightInd w:val="0"/>
        <w:snapToGrid w:val="0"/>
        <w:ind w:firstLine="480" w:firstLineChars="200"/>
        <w:jc w:val="left"/>
        <w:rPr>
          <w:rFonts w:ascii="宋体" w:hAnsi="宋体" w:eastAsia="宋体" w:cs="宋体"/>
          <w:sz w:val="24"/>
        </w:rPr>
      </w:pPr>
      <w:r>
        <w:rPr>
          <w:rFonts w:hint="eastAsia" w:ascii="宋体" w:hAnsi="宋体" w:eastAsia="宋体" w:cs="宋体"/>
          <w:sz w:val="24"/>
        </w:rPr>
        <w:t>五是加强毕业生就业指导和服务，坚持“以生为本”，做实做细就业指导服务。促进毕业生更充分更高质量就业。创新校友工作模式，尝试建立“校友+就业”“校友+商会</w:t>
      </w:r>
      <w:r>
        <w:rPr>
          <w:rFonts w:hint="eastAsia" w:ascii="宋体" w:hAnsi="宋体" w:eastAsia="宋体" w:cs="宋体"/>
          <w:sz w:val="24"/>
          <w:lang w:eastAsia="zh-CN"/>
        </w:rPr>
        <w:t>”</w:t>
      </w:r>
      <w:r>
        <w:rPr>
          <w:rFonts w:hint="eastAsia" w:ascii="宋体" w:hAnsi="宋体" w:eastAsia="宋体" w:cs="宋体"/>
          <w:sz w:val="24"/>
        </w:rPr>
        <w:t>模式，为在校学生就业和校友事业发展开拓新渠道。在2016-2018年度全省普通高校毕业生就业工作评估结果为“优秀”并获评江西省高校毕业生就业工作“先进单位”。</w:t>
      </w:r>
    </w:p>
    <w:p>
      <w:pPr>
        <w:adjustRightInd w:val="0"/>
        <w:snapToGrid w:val="0"/>
        <w:jc w:val="left"/>
      </w:pPr>
      <w:r>
        <w:rPr>
          <w:rFonts w:ascii="Calibri" w:hAnsi="Calibri" w:eastAsia="宋体" w:cs="Times New Roman"/>
          <w:szCs w:val="22"/>
        </w:rPr>
        <w:tab/>
      </w:r>
    </w:p>
    <w:p>
      <w:pPr>
        <w:pStyle w:val="3"/>
        <w:widowControl/>
        <w:adjustRightInd w:val="0"/>
        <w:snapToGrid w:val="0"/>
        <w:spacing w:before="0" w:after="0" w:line="240" w:lineRule="auto"/>
        <w:ind w:firstLine="281" w:firstLineChars="100"/>
        <w:jc w:val="left"/>
      </w:pPr>
      <w:r>
        <w:rPr>
          <w:rFonts w:hint="eastAsia" w:ascii="黑体" w:hAnsi="宋体" w:eastAsia="黑体" w:cs="黑体"/>
          <w:sz w:val="28"/>
          <w:szCs w:val="28"/>
        </w:rPr>
        <w:t>（四）质量监控</w:t>
      </w:r>
    </w:p>
    <w:p>
      <w:pPr>
        <w:adjustRightInd w:val="0"/>
        <w:snapToGrid w:val="0"/>
        <w:jc w:val="left"/>
      </w:pPr>
      <w:r>
        <w:rPr>
          <w:rFonts w:ascii="Calibri" w:hAnsi="Calibri" w:eastAsia="宋体" w:cs="Times New Roman"/>
          <w:szCs w:val="22"/>
        </w:rPr>
        <w:tab/>
      </w:r>
      <w:r>
        <w:rPr>
          <w:rFonts w:hint="eastAsia" w:ascii="宋体" w:hAnsi="宋体" w:eastAsia="宋体" w:cs="宋体"/>
          <w:sz w:val="24"/>
        </w:rPr>
        <w:t>学校有专职教学质量监控人员4人。具有高级职称的1人，所占比例为25.00%，具有硕士及以上学位的2人，所占比例为50.00%。</w:t>
      </w:r>
    </w:p>
    <w:p>
      <w:pPr>
        <w:adjustRightInd w:val="0"/>
        <w:snapToGrid w:val="0"/>
        <w:jc w:val="left"/>
      </w:pPr>
      <w:r>
        <w:rPr>
          <w:rFonts w:ascii="Calibri" w:hAnsi="Calibri" w:eastAsia="宋体" w:cs="Times New Roman"/>
          <w:szCs w:val="22"/>
        </w:rPr>
        <w:tab/>
      </w:r>
      <w:r>
        <w:rPr>
          <w:rFonts w:hint="eastAsia" w:ascii="宋体" w:hAnsi="宋体" w:eastAsia="宋体" w:cs="宋体"/>
          <w:sz w:val="24"/>
        </w:rPr>
        <w:t>学校专兼职督导员63人。本学年内督导共听课1,012学时，校领导听课128学时，中层领导干部听课1222学时。本科生参与评教覆盖面为100%。</w:t>
      </w:r>
    </w:p>
    <w:p>
      <w:pPr>
        <w:adjustRightInd w:val="0"/>
        <w:snapToGrid w:val="0"/>
        <w:ind w:firstLine="480" w:firstLineChars="200"/>
        <w:rPr>
          <w:rFonts w:ascii="楷体" w:hAnsi="楷体" w:eastAsia="楷体" w:cs="楷体"/>
          <w:sz w:val="28"/>
          <w:szCs w:val="28"/>
        </w:rPr>
      </w:pPr>
      <w:r>
        <w:rPr>
          <w:rFonts w:hint="eastAsia" w:ascii="宋体" w:hAnsi="宋体" w:eastAsia="宋体" w:cs="宋体"/>
          <w:sz w:val="24"/>
        </w:rPr>
        <w:t>我校努力构建并初步形成了具有自身特色的“三全三化六系统”闭环式教育质量保证体系。“三全”是指全员参与、全程监控、全面评价，“三化”是指规范化、系统化、信息化</w:t>
      </w:r>
      <w:r>
        <w:rPr>
          <w:rFonts w:hint="eastAsia" w:ascii="宋体" w:hAnsi="宋体" w:eastAsia="宋体" w:cs="宋体"/>
          <w:b/>
          <w:sz w:val="24"/>
        </w:rPr>
        <w:t>，</w:t>
      </w:r>
      <w:r>
        <w:rPr>
          <w:rFonts w:hint="eastAsia" w:ascii="宋体" w:hAnsi="宋体" w:eastAsia="宋体" w:cs="宋体"/>
          <w:sz w:val="24"/>
        </w:rPr>
        <w:t>“六系统”是指建立教学质量目标系统、标准系统、过程控制系统、评估系统、持续改进和激励系统、保障系统。</w:t>
      </w:r>
    </w:p>
    <w:p>
      <w:pPr>
        <w:adjustRightInd w:val="0"/>
        <w:snapToGrid w:val="0"/>
        <w:ind w:firstLine="480" w:firstLineChars="200"/>
        <w:jc w:val="left"/>
        <w:rPr>
          <w:rFonts w:ascii="宋体" w:hAnsi="宋体" w:eastAsia="宋体" w:cs="宋体"/>
          <w:sz w:val="24"/>
        </w:rPr>
      </w:pPr>
      <w:r>
        <w:rPr>
          <w:rFonts w:hint="eastAsia" w:ascii="宋体" w:hAnsi="宋体" w:eastAsia="宋体" w:cs="宋体"/>
          <w:sz w:val="24"/>
        </w:rPr>
        <w:t>我校从多个方面对教学运行进行质量监控，已初步建立起了一个较为全面的教学质量监控系统。一是校领导、教务处和教学质量评估与督导中心人员，经常联合开展教学巡查，二级学院每天安排人员进行日常教学巡查。二是教务处每学期组织开展期初、期中、期末教学检查，对检查中发现的问题，进行全校点名通报。三是实行全员听课制度，全校教师、领导干部都有听课任务和听课质量要求，质评中心定期检查通报。四是学校和二级学院两级教学督导组，按照职责有计划地开展教学检查指导工作。五是建立学生信息员队伍，由各班学习委员担任信息员，每天反映教学中存在的问题，质评中心当天反馈，督促有关部门处理，并跟踪处理结果和进展，形成持续改进的闭环。六是对教学中存在的教学事故，按照制度的规定，及时作出处理。每学期都有教师被通报处理。七是从2019年起，每个季度采集一次本校本科教学状态数据，在《教学质量简报》上通报关键核心数据。</w:t>
      </w:r>
    </w:p>
    <w:p>
      <w:pPr>
        <w:adjustRightInd w:val="0"/>
        <w:snapToGrid w:val="0"/>
        <w:ind w:firstLine="480" w:firstLineChars="200"/>
        <w:rPr>
          <w:rFonts w:ascii="仿宋_GB2312" w:eastAsia="仿宋_GB2312"/>
          <w:sz w:val="32"/>
          <w:szCs w:val="32"/>
        </w:rPr>
      </w:pPr>
      <w:r>
        <w:rPr>
          <w:rFonts w:hint="eastAsia" w:ascii="宋体" w:hAnsi="宋体" w:eastAsia="宋体" w:cs="宋体"/>
          <w:sz w:val="24"/>
        </w:rPr>
        <w:t>在质量评价方面，我校构建了随堂评价与期末评价相结合，校内评价与第三方评价相结合的</w:t>
      </w:r>
      <w:r>
        <w:rPr>
          <w:rFonts w:hint="eastAsia" w:ascii="宋体" w:hAnsi="宋体" w:eastAsia="宋体" w:cs="宋体"/>
          <w:sz w:val="24"/>
          <w:lang w:eastAsia="zh-CN"/>
        </w:rPr>
        <w:t>教学教学评价</w:t>
      </w:r>
      <w:r>
        <w:rPr>
          <w:rFonts w:hint="eastAsia" w:ascii="宋体" w:hAnsi="宋体" w:eastAsia="宋体" w:cs="宋体"/>
          <w:sz w:val="24"/>
        </w:rPr>
        <w:t>体系。教师利用麦可思教学质量管理平台，开展授课效果随堂评价（即时评价），及时了解课堂教学效果及学生的评价、意见、建议、疑问，及时改进教学。每学期教师教学质量“四位一体”（ 学生、教师自我、同行、督导）评价和第三方评价、每两年一</w:t>
      </w:r>
      <w:r>
        <w:rPr>
          <w:rFonts w:hint="eastAsia" w:ascii="宋体" w:hAnsi="宋体" w:eastAsia="宋体" w:cs="宋体"/>
          <w:sz w:val="24"/>
          <w:lang w:eastAsia="zh-CN"/>
        </w:rPr>
        <w:t>次</w:t>
      </w:r>
      <w:r>
        <w:rPr>
          <w:rFonts w:hint="eastAsia" w:ascii="宋体" w:hAnsi="宋体" w:eastAsia="宋体" w:cs="宋体"/>
          <w:sz w:val="24"/>
        </w:rPr>
        <w:t>的校内专业建设专项评估、每两年一</w:t>
      </w:r>
      <w:r>
        <w:rPr>
          <w:rFonts w:hint="eastAsia" w:ascii="宋体" w:hAnsi="宋体" w:eastAsia="宋体" w:cs="宋体"/>
          <w:sz w:val="24"/>
          <w:lang w:eastAsia="zh-CN"/>
        </w:rPr>
        <w:t>次</w:t>
      </w:r>
      <w:r>
        <w:rPr>
          <w:rFonts w:hint="eastAsia" w:ascii="宋体" w:hAnsi="宋体" w:eastAsia="宋体" w:cs="宋体"/>
          <w:sz w:val="24"/>
        </w:rPr>
        <w:t>的校内课程建设专项评估，共同构建了全方位评价体系。评价结果在《教学质量简报》上予以通报，评价结果纳入年度考核指标，与二级学院和教师的利益直接挂钩。2018年下半年开展了校内专业建设评估，对15个本科专业进行了评估。2018年下半年开展了教师教学质量第三方评价，共有24名教师接受了外校专家的听课评价。</w:t>
      </w:r>
      <w:r>
        <w:rPr>
          <w:rFonts w:hint="eastAsia" w:asciiTheme="minorEastAsia" w:hAnsiTheme="minorEastAsia" w:cstheme="minorEastAsia"/>
          <w:sz w:val="24"/>
        </w:rPr>
        <w:t>这些评价工作的开展，体现了“管办评分离”的原则，既起到了客观评价的作用，也起到了有效监控督导的作用，影响很大，在改进教风、提升教师水平方面，效果明显。</w:t>
      </w:r>
    </w:p>
    <w:p>
      <w:pPr>
        <w:adjustRightInd w:val="0"/>
        <w:snapToGrid w:val="0"/>
        <w:ind w:firstLine="480" w:firstLineChars="200"/>
        <w:rPr>
          <w:rFonts w:asciiTheme="minorEastAsia" w:hAnsiTheme="minorEastAsia" w:cstheme="minorEastAsia"/>
          <w:bCs/>
          <w:sz w:val="24"/>
        </w:rPr>
      </w:pPr>
      <w:r>
        <w:rPr>
          <w:rFonts w:hint="eastAsia" w:asciiTheme="minorEastAsia" w:hAnsiTheme="minorEastAsia" w:cstheme="minorEastAsia"/>
          <w:bCs/>
          <w:sz w:val="24"/>
        </w:rPr>
        <w:t>我校重视教学质量的过程反馈与控制。2017年引入了麦可思公司的教学质量管理平台，出台了</w:t>
      </w:r>
      <w:r>
        <w:rPr>
          <w:rFonts w:hint="eastAsia" w:asciiTheme="minorEastAsia" w:hAnsiTheme="minorEastAsia" w:cstheme="minorEastAsia"/>
          <w:bCs/>
          <w:kern w:val="0"/>
          <w:sz w:val="24"/>
        </w:rPr>
        <w:t>《</w:t>
      </w:r>
      <w:r>
        <w:rPr>
          <w:rFonts w:hint="eastAsia" w:asciiTheme="minorEastAsia" w:hAnsiTheme="minorEastAsia" w:cstheme="minorEastAsia"/>
          <w:bCs/>
          <w:kern w:val="0"/>
          <w:sz w:val="24"/>
          <w:shd w:val="clear" w:color="auto" w:fill="FFFFFF"/>
        </w:rPr>
        <w:t>关于“新余学院-麦可思教学质量管理平台”使用的若干要求》，要求上课的老师，每学期每门课使用该平台开展即时评价（随堂评价）5次以上，提倡每次课都使用。</w:t>
      </w:r>
      <w:r>
        <w:rPr>
          <w:rFonts w:hint="eastAsia" w:asciiTheme="minorEastAsia" w:hAnsiTheme="minorEastAsia" w:cstheme="minorEastAsia"/>
          <w:bCs/>
          <w:sz w:val="24"/>
        </w:rPr>
        <w:t>教师通过麦可思教学质量管理平台开展随堂评价已经成为一种常规、习惯。2018年下半年，全校教师使用该平台发起随堂评价共2446次，434名教师按规定完成了评价次数。2019年上半年，全校教师使用该平台发起随堂评价共2675次，454名教师按规定完成了评价次数。通过鼓励教师多使用随堂评价，全校老师基本学会使用麦可思平台的随堂评价功能。许多老师从平时上课的随堂评价中，听到了学生的真实声音，知道了他们的真实想法，师生互动增加了，教师的教学水平和教学效果在不断提升，学生的收获感、满意感也在不断增加。</w:t>
      </w:r>
    </w:p>
    <w:p>
      <w:pPr>
        <w:adjustRightInd w:val="0"/>
        <w:snapToGrid w:val="0"/>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校院两级督导正常开展了工作。2019年上半年，学校教学督导组三位专职教学督导员共听了174位老师178节课（含实践教学课），覆盖了全校所有教学单位的专业课、公共课和选修课。督导组对被听课教师课堂教学的总体评价是：优秀的占12.64%，良好的占55.17%，合格的31.61%，不合格的0.06%。在课堂听课的同时，专职教学督导员巡看、了解了教学单位教学运行管理基本情况，分别与学院教学管理负责人和教学督导组进行了交流，反映出总体情况良好，表现在：整体学风较好，学生到课率高，极少有迟到缺课现象发生；绝大部分教师教学态度端正，基本上能按照学校的要求，随堂带齐各项教学文件（教材、教案、大纲、进度表、学生名冊等），並且按进度表有计划的进行教学活动。</w:t>
      </w:r>
    </w:p>
    <w:p>
      <w:pPr>
        <w:adjustRightInd w:val="0"/>
        <w:snapToGrid w:val="0"/>
        <w:ind w:firstLine="480" w:firstLineChars="200"/>
        <w:rPr>
          <w:rFonts w:asciiTheme="minorEastAsia" w:hAnsiTheme="minorEastAsia" w:cstheme="minorEastAsia"/>
          <w:sz w:val="24"/>
        </w:rPr>
      </w:pPr>
      <w:r>
        <w:rPr>
          <w:rFonts w:hint="eastAsia" w:asciiTheme="minorEastAsia" w:hAnsiTheme="minorEastAsia" w:cstheme="minorEastAsia"/>
          <w:sz w:val="24"/>
        </w:rPr>
        <w:t>学生教学信息员是一支重要的教学过程监控队伍，在反映信息、沟通情况方面发挥了不可替代的作用。2018－2019学年第二学期，我校通过学生教学信息</w:t>
      </w:r>
      <w:r>
        <w:rPr>
          <w:rFonts w:hint="eastAsia" w:asciiTheme="minorEastAsia" w:hAnsiTheme="minorEastAsia" w:cstheme="minorEastAsia"/>
          <w:sz w:val="24"/>
          <w:lang w:eastAsia="zh-CN"/>
        </w:rPr>
        <w:t>员</w:t>
      </w:r>
      <w:r>
        <w:rPr>
          <w:rFonts w:hint="eastAsia" w:asciiTheme="minorEastAsia" w:hAnsiTheme="minorEastAsia" w:cstheme="minorEastAsia"/>
          <w:sz w:val="24"/>
        </w:rPr>
        <w:t>，收集整理教学工作中的各种信息，反馈到教学质量评估与督导中心督导科，对全校的教学情况进行全方位、全天候的监督。本学年，我校共有来自各班的学生信息员277位，共收到学生信息员反馈信息3000多条，信息内容包括教学管理、教师教学、教学设施、学生学风等多个方面。教学质量评估与督导中心对学生反馈的信息均及时进行了梳理，反馈分发到相关职能部门或教学单位，并进行了跟踪，督促解决，大部分问题得到解决。</w:t>
      </w:r>
    </w:p>
    <w:p>
      <w:pPr>
        <w:adjustRightInd w:val="0"/>
        <w:snapToGrid w:val="0"/>
        <w:ind w:firstLine="480" w:firstLineChars="200"/>
        <w:jc w:val="left"/>
        <w:rPr>
          <w:rFonts w:asciiTheme="minorEastAsia" w:hAnsiTheme="minorEastAsia" w:cstheme="minorEastAsia"/>
          <w:sz w:val="24"/>
        </w:rPr>
      </w:pPr>
      <w:r>
        <w:rPr>
          <w:rFonts w:hint="eastAsia" w:asciiTheme="minorEastAsia" w:hAnsiTheme="minorEastAsia" w:cstheme="minorEastAsia"/>
          <w:sz w:val="24"/>
        </w:rPr>
        <w:t>学生学风方面，除了校院两级教学督导进行日常巡查督导，学</w:t>
      </w:r>
      <w:r>
        <w:rPr>
          <w:rFonts w:hint="eastAsia" w:asciiTheme="minorEastAsia" w:hAnsiTheme="minorEastAsia" w:cstheme="minorEastAsia"/>
          <w:sz w:val="24"/>
          <w:lang w:eastAsia="zh-CN"/>
        </w:rPr>
        <w:t>工</w:t>
      </w:r>
      <w:r>
        <w:rPr>
          <w:rFonts w:hint="eastAsia" w:asciiTheme="minorEastAsia" w:hAnsiTheme="minorEastAsia" w:cstheme="minorEastAsia"/>
          <w:sz w:val="24"/>
        </w:rPr>
        <w:t>处每个月进行“学生上课低头率”抽查，抽查结果公布在《教学质量简报》上。每学期末，教学质量评估与督导中心组织各学院，对任课教师的教学质量进行由学生评价、教师本人自评、同行评价、督导评价构成的“四位一体”评价。评价结果纳入年度绩效考核，与教师的切身利益直接挂钩。2018年全年、2019年上半年的教师教学质量评价情况评价结果见附件27、28。</w:t>
      </w:r>
    </w:p>
    <w:p>
      <w:pPr>
        <w:adjustRightInd w:val="0"/>
        <w:snapToGrid w:val="0"/>
        <w:rPr>
          <w:rFonts w:ascii="楷体" w:hAnsi="楷体" w:eastAsia="楷体" w:cs="楷体"/>
          <w:b/>
          <w:sz w:val="28"/>
          <w:szCs w:val="28"/>
        </w:rPr>
      </w:pPr>
    </w:p>
    <w:p>
      <w:pPr>
        <w:pStyle w:val="2"/>
        <w:widowControl/>
        <w:adjustRightInd w:val="0"/>
        <w:snapToGrid w:val="0"/>
        <w:spacing w:before="0" w:after="0" w:line="240" w:lineRule="auto"/>
        <w:jc w:val="left"/>
        <w:rPr>
          <w:rFonts w:ascii="黑体" w:hAnsi="宋体" w:eastAsia="黑体" w:cs="黑体"/>
          <w:sz w:val="30"/>
          <w:szCs w:val="30"/>
        </w:rPr>
      </w:pPr>
      <w:r>
        <w:rPr>
          <w:rFonts w:hint="eastAsia" w:ascii="黑体" w:hAnsi="宋体" w:eastAsia="黑体" w:cs="黑体"/>
          <w:sz w:val="30"/>
          <w:szCs w:val="30"/>
        </w:rPr>
        <w:t>六、学生学习效果</w:t>
      </w:r>
    </w:p>
    <w:p>
      <w:pPr>
        <w:pStyle w:val="2"/>
        <w:widowControl/>
        <w:adjustRightInd w:val="0"/>
        <w:snapToGrid w:val="0"/>
        <w:spacing w:before="0" w:after="0" w:line="240" w:lineRule="auto"/>
        <w:ind w:firstLine="281" w:firstLineChars="100"/>
        <w:jc w:val="left"/>
        <w:rPr>
          <w:sz w:val="30"/>
          <w:szCs w:val="30"/>
        </w:rPr>
      </w:pPr>
      <w:r>
        <w:rPr>
          <w:rFonts w:hint="eastAsia" w:ascii="黑体" w:hAnsi="宋体" w:eastAsia="黑体" w:cs="黑体"/>
          <w:sz w:val="28"/>
          <w:szCs w:val="28"/>
        </w:rPr>
        <w:t>（一）毕业情况</w:t>
      </w:r>
    </w:p>
    <w:p>
      <w:pPr>
        <w:adjustRightInd w:val="0"/>
        <w:snapToGrid w:val="0"/>
        <w:ind w:firstLine="480" w:firstLineChars="200"/>
        <w:jc w:val="left"/>
        <w:rPr>
          <w:rFonts w:eastAsia="宋体"/>
        </w:rPr>
      </w:pPr>
      <w:r>
        <w:rPr>
          <w:rFonts w:hint="eastAsia" w:ascii="宋体" w:hAnsi="宋体" w:eastAsia="宋体" w:cs="宋体"/>
          <w:sz w:val="24"/>
        </w:rPr>
        <w:t>2019年共有本科毕业生1324人，实际毕业人数1316人，毕业率为99.4%，学位授予率为99.39%。</w:t>
      </w:r>
      <w:r>
        <w:rPr>
          <w:rFonts w:hint="eastAsia" w:ascii="宋体" w:hAnsi="宋体" w:eastAsia="宋体"/>
          <w:sz w:val="24"/>
        </w:rPr>
        <w:t>报考硕士研究生125人，研究生报考率9.49%；考上硕士研究生90人，考研通过率72%。学生参加国家级专业比赛获奖情况见附件29。</w:t>
      </w:r>
    </w:p>
    <w:p>
      <w:pPr>
        <w:adjustRightInd w:val="0"/>
        <w:snapToGrid w:val="0"/>
        <w:jc w:val="left"/>
      </w:pPr>
      <w:r>
        <w:rPr>
          <w:rFonts w:ascii="Calibri" w:hAnsi="Calibri" w:eastAsia="宋体" w:cs="Times New Roman"/>
          <w:szCs w:val="22"/>
        </w:rPr>
        <w:tab/>
      </w:r>
    </w:p>
    <w:p>
      <w:pPr>
        <w:pStyle w:val="3"/>
        <w:widowControl/>
        <w:adjustRightInd w:val="0"/>
        <w:snapToGrid w:val="0"/>
        <w:spacing w:before="0" w:after="0" w:line="240" w:lineRule="auto"/>
        <w:ind w:firstLine="281" w:firstLineChars="100"/>
        <w:jc w:val="left"/>
      </w:pPr>
      <w:r>
        <w:rPr>
          <w:rFonts w:hint="eastAsia" w:ascii="黑体" w:hAnsi="宋体" w:eastAsia="黑体" w:cs="黑体"/>
          <w:sz w:val="28"/>
          <w:szCs w:val="28"/>
        </w:rPr>
        <w:t>（二）就业情况</w:t>
      </w:r>
    </w:p>
    <w:p>
      <w:pPr>
        <w:adjustRightInd w:val="0"/>
        <w:snapToGrid w:val="0"/>
        <w:ind w:firstLine="480" w:firstLineChars="200"/>
      </w:pPr>
      <w:r>
        <w:rPr>
          <w:rFonts w:hint="eastAsia" w:ascii="宋体" w:hAnsi="宋体" w:eastAsia="宋体" w:cs="宋体"/>
          <w:sz w:val="24"/>
        </w:rPr>
        <w:t>截至2019年8月31日，学校应届本科毕业生总体就业率达87.99%（注：省就业办公布的数字为88.19%）。毕业生最主要的毕业去向是企业，占78.76%。升学91人，占6.91%，其中考录985院校研究生人数1人，考录双一流院校研究生人数2人，考录211院校研究生人数27人，出国（境）留学4人。</w:t>
      </w:r>
    </w:p>
    <w:p>
      <w:pPr>
        <w:widowControl/>
        <w:adjustRightInd w:val="0"/>
        <w:snapToGrid w:val="0"/>
        <w:ind w:firstLine="480" w:firstLineChars="200"/>
        <w:jc w:val="left"/>
        <w:rPr>
          <w:rFonts w:ascii="宋体" w:hAnsi="宋体" w:eastAsia="宋体" w:cs="宋体"/>
          <w:sz w:val="24"/>
        </w:rPr>
      </w:pPr>
      <w:r>
        <w:rPr>
          <w:rFonts w:hint="eastAsia" w:ascii="宋体" w:hAnsi="宋体" w:eastAsia="宋体" w:cs="宋体"/>
          <w:sz w:val="24"/>
        </w:rPr>
        <w:t>学校高度重视毕业生就业工作，以毕业生就业工作“一把手”工程为抓手，进一步完善促进就业工作体制机制，明确了二级学院就业工作主体作用，激发了二级学院就业工作主动性；全面加强就业指导和服务，引导毕业生认清就业形势、树立正确的就业观念，积极引导和鼓励毕业生面向基层、面向农村、面向中西部就业。</w:t>
      </w:r>
    </w:p>
    <w:p>
      <w:pPr>
        <w:widowControl/>
        <w:adjustRightInd w:val="0"/>
        <w:snapToGrid w:val="0"/>
        <w:ind w:firstLine="480" w:firstLineChars="200"/>
        <w:jc w:val="left"/>
        <w:rPr>
          <w:rFonts w:ascii="宋体" w:hAnsi="宋体" w:eastAsia="宋体" w:cs="宋体"/>
          <w:sz w:val="24"/>
        </w:rPr>
      </w:pPr>
      <w:r>
        <w:rPr>
          <w:rFonts w:hint="eastAsia" w:ascii="宋体" w:hAnsi="宋体" w:eastAsia="宋体" w:cs="宋体"/>
          <w:sz w:val="24"/>
        </w:rPr>
        <w:t>学校大力加强就业工作队伍建设，充分调动各学院和辅导员、班主任参与就业工作的积极性，现有专兼职就业工作人员52人，设立了一站式就业服务中心，建立毕业生就业信息网，为我校毕业生就业提供了便捷的信息渠道。学校积极开展产教融合、校企合作，依托大中型企业和事业单位建设了110个就业基地，建立了用人单位信息库，与 500多家用人单位有稳定的就业信息联络，各学院已举行了近30场专业针对性强的行业性招聘会，提供了6700多个岗位，基本满足了学生的就业岗位需求，保障我校毕业生在新形势下实现更充分就业和更高质量就业。</w:t>
      </w:r>
    </w:p>
    <w:p>
      <w:pPr>
        <w:adjustRightInd w:val="0"/>
        <w:snapToGrid w:val="0"/>
        <w:ind w:firstLine="480" w:firstLineChars="200"/>
        <w:rPr>
          <w:rFonts w:ascii="宋体" w:hAnsi="宋体" w:eastAsia="宋体" w:cs="宋体"/>
          <w:sz w:val="24"/>
        </w:rPr>
      </w:pPr>
      <w:r>
        <w:rPr>
          <w:rFonts w:hint="eastAsia" w:ascii="宋体" w:hAnsi="宋体" w:eastAsia="宋体" w:cs="宋体"/>
          <w:sz w:val="24"/>
        </w:rPr>
        <w:t>学校高度重视贫困家庭毕业生、少数民族毕业生、残疾毕业生等就业困难群体的就业帮扶工作，秉承“重点帮扶”和“资助育人”相结合的理念，及时排查摸底，建立家庭经济困难毕业生就业帮扶机制，针对建档立卡学生实行“一对一”跟踪帮扶，2019年学校建档立卡毕业生总计349人，实际就业340</w:t>
      </w:r>
      <w:r>
        <w:rPr>
          <w:rFonts w:hint="eastAsia" w:ascii="宋体" w:hAnsi="宋体" w:eastAsia="宋体" w:cs="宋体"/>
          <w:sz w:val="24"/>
          <w:lang w:eastAsia="zh-CN"/>
        </w:rPr>
        <w:t>人</w:t>
      </w:r>
      <w:r>
        <w:rPr>
          <w:rFonts w:hint="eastAsia" w:ascii="宋体" w:hAnsi="宋体" w:eastAsia="宋体" w:cs="宋体"/>
          <w:sz w:val="24"/>
        </w:rPr>
        <w:t>，就业率达到97.42%，同时积极争取地方财政为困难群体毕业生发放就业求职财政补贴，按照1000元/生的标准一次性发放给困难学生，2019 年共为家庭困难毕业生发放就业求职补贴72万元。</w:t>
      </w:r>
    </w:p>
    <w:p>
      <w:pPr>
        <w:adjustRightInd w:val="0"/>
        <w:snapToGrid w:val="0"/>
        <w:ind w:firstLine="480" w:firstLineChars="200"/>
      </w:pPr>
      <w:r>
        <w:rPr>
          <w:rFonts w:hint="eastAsia" w:asciiTheme="minorEastAsia" w:hAnsiTheme="minorEastAsia" w:cstheme="minorEastAsia"/>
          <w:sz w:val="24"/>
        </w:rPr>
        <w:t>2019年6月，我校与新余市统计调查队合作，进行了新余学院大学生就业问题调研，共发放调查问卷450份，收回有效问卷421份，同时通过微就业平台了解用人单位对我校毕业生的思想品德、专业知识、业务能力和工作业绩等方面的总体评价和要求，了解用人单位人才需求状况，收集对学校就业服务工作和人才培养工作的意见和建议，调研显示，用人单位对学校毕业生就业工作总体满意度高，为97.10%。其中“非常满意”占比31.88%，“满意”占比47.83%，“比较满意”占比17.39%。</w:t>
      </w:r>
    </w:p>
    <w:p>
      <w:pPr>
        <w:adjustRightInd w:val="0"/>
        <w:snapToGrid w:val="0"/>
        <w:jc w:val="left"/>
      </w:pPr>
    </w:p>
    <w:p>
      <w:pPr>
        <w:pStyle w:val="3"/>
        <w:widowControl/>
        <w:adjustRightInd w:val="0"/>
        <w:snapToGrid w:val="0"/>
        <w:spacing w:before="0" w:after="0" w:line="240" w:lineRule="auto"/>
        <w:ind w:firstLine="281" w:firstLineChars="100"/>
        <w:jc w:val="left"/>
      </w:pPr>
      <w:r>
        <w:rPr>
          <w:rFonts w:hint="eastAsia" w:ascii="黑体" w:hAnsi="宋体" w:eastAsia="黑体" w:cs="黑体"/>
          <w:sz w:val="28"/>
          <w:szCs w:val="28"/>
        </w:rPr>
        <w:t>（三）转专业与辅修情况</w:t>
      </w:r>
    </w:p>
    <w:p>
      <w:pPr>
        <w:adjustRightInd w:val="0"/>
        <w:snapToGrid w:val="0"/>
        <w:jc w:val="left"/>
      </w:pPr>
      <w:r>
        <w:rPr>
          <w:rFonts w:ascii="Calibri" w:hAnsi="Calibri" w:eastAsia="宋体" w:cs="Times New Roman"/>
          <w:szCs w:val="22"/>
        </w:rPr>
        <w:tab/>
      </w:r>
      <w:r>
        <w:rPr>
          <w:rFonts w:hint="eastAsia" w:ascii="宋体" w:hAnsi="宋体" w:eastAsia="宋体" w:cs="宋体"/>
          <w:sz w:val="24"/>
        </w:rPr>
        <w:t>本学年，转专业学生68名，占全日制在校本科生数比例为0.73%。辅修的学生44名，占全日制在校本科生数比例为0.47%。获得双学位学生150名，占全日制在校本科生数比例为1.61%。</w:t>
      </w:r>
    </w:p>
    <w:p>
      <w:pPr>
        <w:adjustRightInd w:val="0"/>
        <w:snapToGrid w:val="0"/>
        <w:jc w:val="left"/>
      </w:pPr>
      <w:r>
        <w:rPr>
          <w:rFonts w:ascii="Calibri" w:hAnsi="Calibri" w:eastAsia="宋体" w:cs="Times New Roman"/>
          <w:szCs w:val="22"/>
        </w:rPr>
        <w:tab/>
      </w:r>
    </w:p>
    <w:p>
      <w:pPr>
        <w:pStyle w:val="2"/>
        <w:widowControl/>
        <w:adjustRightInd w:val="0"/>
        <w:snapToGrid w:val="0"/>
        <w:spacing w:before="0" w:after="0" w:line="240" w:lineRule="auto"/>
        <w:jc w:val="left"/>
      </w:pPr>
      <w:r>
        <w:rPr>
          <w:rFonts w:hint="eastAsia" w:ascii="黑体" w:hAnsi="宋体" w:eastAsia="黑体" w:cs="黑体"/>
          <w:sz w:val="30"/>
          <w:szCs w:val="30"/>
        </w:rPr>
        <w:t>七、特色发展</w:t>
      </w:r>
    </w:p>
    <w:p>
      <w:pPr>
        <w:adjustRightInd w:val="0"/>
        <w:snapToGrid w:val="0"/>
        <w:ind w:firstLine="554" w:firstLineChars="200"/>
        <w:rPr>
          <w:rFonts w:asciiTheme="minorEastAsia" w:hAnsiTheme="minorEastAsia" w:cstheme="minorEastAsia"/>
          <w:b/>
          <w:spacing w:val="-2"/>
          <w:sz w:val="28"/>
          <w:szCs w:val="28"/>
        </w:rPr>
      </w:pPr>
      <w:r>
        <w:rPr>
          <w:rFonts w:hint="eastAsia" w:asciiTheme="minorEastAsia" w:hAnsiTheme="minorEastAsia" w:cstheme="minorEastAsia"/>
          <w:b/>
          <w:spacing w:val="-2"/>
          <w:sz w:val="28"/>
          <w:szCs w:val="28"/>
        </w:rPr>
        <w:t>1.思政教育成效显、亮点多。</w:t>
      </w:r>
    </w:p>
    <w:p>
      <w:pPr>
        <w:pStyle w:val="2"/>
        <w:widowControl/>
        <w:adjustRightInd w:val="0"/>
        <w:snapToGrid w:val="0"/>
        <w:spacing w:before="0" w:after="0" w:line="240" w:lineRule="auto"/>
        <w:ind w:firstLine="480" w:firstLineChars="200"/>
        <w:jc w:val="left"/>
        <w:rPr>
          <w:rFonts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学校以习近平新时代中国特色社会主义思想为指引，坚持“为党育人，为国育才”的导向，坚持“育人为本、德育为先、能力为重、全面发展”的人才培养思路，努力培养德智体美劳全面发展的社会主义建设者和接班人，思想政治教育工作</w:t>
      </w:r>
      <w:r>
        <w:rPr>
          <w:rFonts w:hint="eastAsia" w:asciiTheme="minorEastAsia" w:hAnsiTheme="minorEastAsia" w:eastAsiaTheme="minorEastAsia" w:cstheme="minorEastAsia"/>
          <w:b w:val="0"/>
          <w:bCs/>
          <w:spacing w:val="-2"/>
          <w:sz w:val="24"/>
          <w:szCs w:val="24"/>
        </w:rPr>
        <w:t>成效显、亮点多，</w:t>
      </w:r>
      <w:r>
        <w:rPr>
          <w:rFonts w:hint="eastAsia" w:asciiTheme="minorEastAsia" w:hAnsiTheme="minorEastAsia" w:eastAsiaTheme="minorEastAsia" w:cstheme="minorEastAsia"/>
          <w:b w:val="0"/>
          <w:bCs/>
          <w:sz w:val="24"/>
          <w:szCs w:val="24"/>
        </w:rPr>
        <w:t>走在全省高校的前列。在2017年全省高校思政工作专项督查中，得分名列第一。在2017年全省文明校园评比中，被评为江西省高校首届十大文明校园。在2019年下半年开展的“不忘初心、牢记使命”主题教育中，我校的主题教育工作得到中央、省巡回指导组的好评，并被中国教育报、江西日报做专题报道。</w:t>
      </w:r>
    </w:p>
    <w:p>
      <w:pPr>
        <w:adjustRightInd w:val="0"/>
        <w:snapToGrid w:val="0"/>
        <w:ind w:firstLine="480" w:firstLineChars="200"/>
        <w:jc w:val="left"/>
        <w:rPr>
          <w:rFonts w:ascii="黑体" w:hAnsi="宋体" w:eastAsia="黑体" w:cs="黑体"/>
          <w:sz w:val="30"/>
          <w:szCs w:val="30"/>
        </w:rPr>
      </w:pPr>
      <w:r>
        <w:rPr>
          <w:rFonts w:hint="eastAsia" w:ascii="宋体" w:hAnsi="宋体" w:cs="Times New Roman"/>
          <w:sz w:val="24"/>
        </w:rPr>
        <w:t>近年来，学校党委全面贯彻落实全国全省高校思想政治工作会议精神，紧紧围绕立德树人这一根本任务，积极推进运行机制、考核机制、激励机制、网络思政、思政理论课教学、校园文化建设等六个创新，逐步形成思想政治工作的合力。配齐建强思想政治工作队伍。做到了专职思想政治工作人员和党务工作人员占全校师生人数的1%，每个学院配备了1名专职组织员，专职辅导员岗位配备比达1:186，专兼职思政理论课教师配备比例达1:282，实行了思政工作教师职称评审“三单”政策和职务职级“双线”晋升机制。坚持把思想政治教育和解决学生实际问题相结合，积极打造“最关爱学生校园”。</w:t>
      </w:r>
      <w:r>
        <w:fldChar w:fldCharType="begin"/>
      </w:r>
      <w:r>
        <w:instrText xml:space="preserve"> HYPERLINK "http://www.baidu.com/link?url=yvHECA4KO3GqFrxsCjpvlBCuPjUA5j82OiugAstLMx7fqmIRyj6W5SM7scdcU0guKc1KVbF2kkjpLQ8VAUxVN_" \t "https://www.baidu.com/_blank" </w:instrText>
      </w:r>
      <w:r>
        <w:fldChar w:fldCharType="separate"/>
      </w:r>
      <w:r>
        <w:rPr>
          <w:rFonts w:hint="eastAsia" w:ascii="宋体" w:hAnsi="宋体" w:cs="Times New Roman"/>
          <w:sz w:val="24"/>
        </w:rPr>
        <w:t>立足“三全育人” 推进思政工作创</w:t>
      </w:r>
      <w:r>
        <w:rPr>
          <w:rFonts w:hint="eastAsia" w:ascii="宋体" w:hAnsi="宋体" w:cs="Times New Roman"/>
          <w:sz w:val="24"/>
        </w:rPr>
        <w:fldChar w:fldCharType="end"/>
      </w:r>
      <w:r>
        <w:rPr>
          <w:rFonts w:hint="eastAsia" w:ascii="宋体" w:hAnsi="宋体" w:cs="Times New Roman"/>
          <w:sz w:val="24"/>
        </w:rPr>
        <w:t>新，组织申报并通过了教育部第二批“三全育人”综合改革试点申报资格审查。深化思政课教育教学改革，建设了思政课智慧教室、VR思政教学研究中心，实现思政课堂教学的线上线下、虚拟与现实相结合。以思政课对接新思想系统工程为抓手，推动习近平新时代中国特色社会主义思想进教案、进课堂、进活动、进头脑。校园文化建设品味大提升，帮扶组建了洞村小溪流留守儿童合唱团，成立了双管编制的专业交响乐团——新余学院爱乐乐团。</w:t>
      </w:r>
    </w:p>
    <w:p>
      <w:pPr>
        <w:pStyle w:val="2"/>
        <w:widowControl/>
        <w:adjustRightInd w:val="0"/>
        <w:snapToGrid w:val="0"/>
        <w:spacing w:before="0" w:after="0" w:line="240" w:lineRule="auto"/>
        <w:ind w:firstLine="480" w:firstLineChars="200"/>
        <w:jc w:val="left"/>
        <w:rPr>
          <w:rFonts w:asciiTheme="minorEastAsia" w:hAnsiTheme="minorEastAsia" w:eastAsiaTheme="minorEastAsia" w:cstheme="minorEastAsia"/>
          <w:b w:val="0"/>
          <w:bCs/>
          <w:sz w:val="24"/>
          <w:szCs w:val="24"/>
        </w:rPr>
      </w:pPr>
      <w:r>
        <w:rPr>
          <w:rFonts w:hint="eastAsia" w:asciiTheme="minorEastAsia" w:hAnsiTheme="minorEastAsia" w:eastAsiaTheme="minorEastAsia" w:cstheme="minorEastAsia"/>
          <w:b w:val="0"/>
          <w:bCs/>
          <w:sz w:val="24"/>
          <w:szCs w:val="24"/>
        </w:rPr>
        <w:t>2018</w:t>
      </w:r>
      <w:r>
        <w:rPr>
          <w:rFonts w:hint="eastAsia" w:asciiTheme="minorEastAsia" w:hAnsiTheme="minorEastAsia" w:eastAsiaTheme="minorEastAsia" w:cstheme="minorEastAsia"/>
          <w:b w:val="0"/>
          <w:bCs/>
          <w:sz w:val="24"/>
          <w:szCs w:val="24"/>
          <w:lang w:val="en-US" w:eastAsia="zh-CN"/>
        </w:rPr>
        <w:t>-2019学年</w:t>
      </w:r>
      <w:r>
        <w:rPr>
          <w:rFonts w:hint="eastAsia" w:asciiTheme="minorEastAsia" w:hAnsiTheme="minorEastAsia" w:eastAsiaTheme="minorEastAsia" w:cstheme="minorEastAsia"/>
          <w:b w:val="0"/>
          <w:bCs/>
          <w:sz w:val="24"/>
          <w:szCs w:val="24"/>
        </w:rPr>
        <w:t>，学校不断创新思想政治工作方式方法，积极构建“大思政”工作格局，“三全育人”工作成效明显。教育部思想政治工作专题调研组莅临学校就思想工作进行了专题调研，给予了较高的评价；《人民日报》《光明日报》《光明网》《江西日报》《思政前沿》《新余日报》等媒体也都先后对学校的思想政治教育工作予以了报道，反响强烈。</w:t>
      </w:r>
    </w:p>
    <w:p>
      <w:pPr>
        <w:adjustRightInd w:val="0"/>
        <w:snapToGrid w:val="0"/>
        <w:rPr>
          <w:rFonts w:ascii="宋体" w:hAnsi="宋体" w:cs="宋体"/>
          <w:bCs/>
          <w:sz w:val="24"/>
        </w:rPr>
      </w:pPr>
      <w:r>
        <w:rPr>
          <w:rFonts w:hint="eastAsia" w:ascii="宋体" w:hAnsi="宋体" w:cs="宋体"/>
          <w:bCs/>
          <w:spacing w:val="-2"/>
          <w:sz w:val="24"/>
        </w:rPr>
        <w:t xml:space="preserve"> </w:t>
      </w:r>
    </w:p>
    <w:p>
      <w:pPr>
        <w:adjustRightInd w:val="0"/>
        <w:snapToGrid w:val="0"/>
        <w:ind w:firstLine="562" w:firstLineChars="200"/>
        <w:rPr>
          <w:rFonts w:asciiTheme="minorEastAsia" w:hAnsiTheme="minorEastAsia" w:cstheme="minorEastAsia"/>
          <w:b/>
          <w:sz w:val="28"/>
          <w:szCs w:val="28"/>
        </w:rPr>
      </w:pPr>
      <w:r>
        <w:rPr>
          <w:rFonts w:hint="eastAsia" w:asciiTheme="minorEastAsia" w:hAnsiTheme="minorEastAsia" w:cstheme="minorEastAsia"/>
          <w:b/>
          <w:sz w:val="28"/>
          <w:szCs w:val="28"/>
        </w:rPr>
        <w:t xml:space="preserve">2. </w:t>
      </w:r>
      <w:r>
        <w:rPr>
          <w:rFonts w:hint="eastAsia" w:asciiTheme="minorEastAsia" w:hAnsiTheme="minorEastAsia" w:cstheme="minorEastAsia"/>
          <w:b/>
          <w:spacing w:val="8"/>
          <w:sz w:val="28"/>
          <w:szCs w:val="28"/>
          <w:shd w:val="clear" w:color="auto" w:fill="FFFFFF"/>
        </w:rPr>
        <w:t>产教融合发力强、</w:t>
      </w:r>
      <w:r>
        <w:rPr>
          <w:rFonts w:hint="eastAsia" w:asciiTheme="minorEastAsia" w:hAnsiTheme="minorEastAsia" w:cstheme="minorEastAsia"/>
          <w:b/>
          <w:sz w:val="28"/>
          <w:szCs w:val="28"/>
        </w:rPr>
        <w:t>效果显。</w:t>
      </w:r>
    </w:p>
    <w:p>
      <w:pPr>
        <w:pStyle w:val="9"/>
        <w:widowControl/>
        <w:spacing w:beforeAutospacing="0" w:afterAutospacing="0" w:line="315" w:lineRule="atLeast"/>
        <w:ind w:firstLine="512" w:firstLineChars="200"/>
        <w:jc w:val="both"/>
        <w:rPr>
          <w:rFonts w:asciiTheme="minorEastAsia" w:hAnsiTheme="minorEastAsia" w:cstheme="minorEastAsia"/>
        </w:rPr>
      </w:pPr>
      <w:r>
        <w:rPr>
          <w:rFonts w:hint="eastAsia" w:asciiTheme="minorEastAsia" w:hAnsiTheme="minorEastAsia" w:cstheme="minorEastAsia"/>
          <w:spacing w:val="8"/>
          <w:shd w:val="clear" w:color="auto" w:fill="FFFFFF"/>
        </w:rPr>
        <w:t>我校是是教育部产教融合创新基地首批试点高校、教育部产学合作专业综合改革项目实施高校、江西省首批转型发展试点高校。学校成立了新余学院产教融合发展中心，采用“学校搭台、企业入驻、产教融合”的模式，构建“专业、行业、企业、职业”四位一体的转型发展格局，不断加强内涵建设，加快转型发展，努力把学校建设成一流的应用技术大学，为区域经济社会发展输出高素质应用型人才。</w:t>
      </w:r>
    </w:p>
    <w:p>
      <w:pPr>
        <w:adjustRightInd w:val="0"/>
        <w:snapToGrid w:val="0"/>
        <w:ind w:firstLine="480" w:firstLineChars="200"/>
        <w:rPr>
          <w:rFonts w:asciiTheme="minorEastAsia" w:hAnsiTheme="minorEastAsia" w:cstheme="minorEastAsia"/>
          <w:bCs/>
          <w:sz w:val="24"/>
        </w:rPr>
      </w:pPr>
      <w:r>
        <w:rPr>
          <w:rFonts w:hint="eastAsia" w:asciiTheme="minorEastAsia" w:hAnsiTheme="minorEastAsia" w:cstheme="minorEastAsia"/>
          <w:bCs/>
          <w:sz w:val="24"/>
        </w:rPr>
        <w:t>我校的转型发展、产教整合起步早，持续推进，效果突显，被教育部规建中心教育之弦做过专题报道。体现出以下几个方面的特色。</w:t>
      </w:r>
    </w:p>
    <w:p>
      <w:pPr>
        <w:keepNext w:val="0"/>
        <w:keepLines w:val="0"/>
        <w:pageBreakBefore w:val="0"/>
        <w:widowControl/>
        <w:kinsoku/>
        <w:wordWrap/>
        <w:overflowPunct/>
        <w:topLinePunct w:val="0"/>
        <w:autoSpaceDE/>
        <w:autoSpaceDN/>
        <w:bidi w:val="0"/>
        <w:adjustRightInd/>
        <w:snapToGrid w:val="0"/>
        <w:ind w:firstLine="514" w:firstLineChars="200"/>
        <w:jc w:val="left"/>
        <w:textAlignment w:val="auto"/>
        <w:rPr>
          <w:rFonts w:asciiTheme="minorEastAsia" w:hAnsiTheme="minorEastAsia" w:cstheme="minorEastAsia"/>
          <w:spacing w:val="8"/>
          <w:sz w:val="24"/>
          <w:shd w:val="clear" w:color="auto" w:fill="FFFFFF"/>
        </w:rPr>
      </w:pPr>
      <w:r>
        <w:rPr>
          <w:rFonts w:hint="eastAsia" w:asciiTheme="minorEastAsia" w:hAnsiTheme="minorEastAsia" w:cstheme="minorEastAsia"/>
          <w:b/>
          <w:bCs/>
          <w:spacing w:val="8"/>
          <w:kern w:val="0"/>
          <w:sz w:val="24"/>
          <w:shd w:val="clear" w:color="auto" w:fill="FFFFFF"/>
        </w:rPr>
        <w:t>“5大行动计划”推动学校转型发展。</w:t>
      </w:r>
      <w:r>
        <w:rPr>
          <w:rFonts w:hint="eastAsia" w:asciiTheme="minorEastAsia" w:hAnsiTheme="minorEastAsia" w:cstheme="minorEastAsia"/>
          <w:spacing w:val="8"/>
          <w:kern w:val="0"/>
          <w:sz w:val="24"/>
          <w:shd w:val="clear" w:color="auto" w:fill="FFFFFF"/>
        </w:rPr>
        <w:t>一是</w:t>
      </w:r>
      <w:r>
        <w:rPr>
          <w:rStyle w:val="13"/>
          <w:rFonts w:hint="default" w:asciiTheme="minorEastAsia" w:hAnsiTheme="minorEastAsia" w:eastAsiaTheme="minorEastAsia" w:cstheme="minorEastAsia"/>
          <w:b w:val="0"/>
          <w:color w:val="auto"/>
          <w:spacing w:val="8"/>
          <w:sz w:val="24"/>
          <w:shd w:val="clear" w:color="auto" w:fill="FFFFFF"/>
        </w:rPr>
        <w:t>以体制机制改革行动计划为统领, 营造转型发展制度环境。</w:t>
      </w:r>
      <w:r>
        <w:rPr>
          <w:rFonts w:hint="eastAsia" w:asciiTheme="minorEastAsia" w:hAnsiTheme="minorEastAsia" w:cstheme="minorEastAsia"/>
          <w:spacing w:val="8"/>
          <w:sz w:val="24"/>
          <w:shd w:val="clear" w:color="auto" w:fill="FFFFFF"/>
        </w:rPr>
        <w:t>二是</w:t>
      </w:r>
      <w:r>
        <w:rPr>
          <w:rStyle w:val="13"/>
          <w:rFonts w:hint="default" w:asciiTheme="minorEastAsia" w:hAnsiTheme="minorEastAsia" w:eastAsiaTheme="minorEastAsia" w:cstheme="minorEastAsia"/>
          <w:b w:val="0"/>
          <w:color w:val="auto"/>
          <w:spacing w:val="8"/>
          <w:sz w:val="24"/>
          <w:shd w:val="clear" w:color="auto" w:fill="FFFFFF"/>
        </w:rPr>
        <w:t>实施产教融合发展行动计划,构建转型发展的合作创新模式。</w:t>
      </w:r>
      <w:r>
        <w:rPr>
          <w:rFonts w:hint="eastAsia" w:asciiTheme="minorEastAsia" w:hAnsiTheme="minorEastAsia" w:cstheme="minorEastAsia"/>
          <w:spacing w:val="8"/>
          <w:sz w:val="24"/>
          <w:shd w:val="clear" w:color="auto" w:fill="FFFFFF"/>
        </w:rPr>
        <w:t xml:space="preserve"> 三是</w:t>
      </w:r>
      <w:r>
        <w:rPr>
          <w:rStyle w:val="13"/>
          <w:rFonts w:hint="default" w:asciiTheme="minorEastAsia" w:hAnsiTheme="minorEastAsia" w:eastAsiaTheme="minorEastAsia" w:cstheme="minorEastAsia"/>
          <w:b w:val="0"/>
          <w:color w:val="auto"/>
          <w:spacing w:val="8"/>
          <w:sz w:val="24"/>
          <w:shd w:val="clear" w:color="auto" w:fill="FFFFFF"/>
        </w:rPr>
        <w:t>启动“双师型”队伍建设行动计划, 奠定转型发展师资保障。</w:t>
      </w:r>
      <w:r>
        <w:rPr>
          <w:rFonts w:hint="eastAsia" w:asciiTheme="minorEastAsia" w:hAnsiTheme="minorEastAsia" w:cstheme="minorEastAsia"/>
          <w:spacing w:val="8"/>
          <w:sz w:val="24"/>
          <w:shd w:val="clear" w:color="auto" w:fill="FFFFFF"/>
        </w:rPr>
        <w:t xml:space="preserve"> 四是</w:t>
      </w:r>
      <w:r>
        <w:rPr>
          <w:rStyle w:val="13"/>
          <w:rFonts w:hint="default" w:asciiTheme="minorEastAsia" w:hAnsiTheme="minorEastAsia" w:eastAsiaTheme="minorEastAsia" w:cstheme="minorEastAsia"/>
          <w:b w:val="0"/>
          <w:color w:val="auto"/>
          <w:spacing w:val="8"/>
          <w:sz w:val="24"/>
          <w:shd w:val="clear" w:color="auto" w:fill="FFFFFF"/>
        </w:rPr>
        <w:t>规划特色专业群建设行动计划, 打造特色优势专业。</w:t>
      </w:r>
      <w:r>
        <w:rPr>
          <w:rFonts w:hint="eastAsia" w:asciiTheme="minorEastAsia" w:hAnsiTheme="minorEastAsia" w:cstheme="minorEastAsia"/>
          <w:spacing w:val="8"/>
          <w:sz w:val="24"/>
          <w:shd w:val="clear" w:color="auto" w:fill="FFFFFF"/>
        </w:rPr>
        <w:t>五是</w:t>
      </w:r>
      <w:r>
        <w:rPr>
          <w:rStyle w:val="13"/>
          <w:rFonts w:hint="default" w:asciiTheme="minorEastAsia" w:hAnsiTheme="minorEastAsia" w:eastAsiaTheme="minorEastAsia" w:cstheme="minorEastAsia"/>
          <w:b w:val="0"/>
          <w:color w:val="auto"/>
          <w:spacing w:val="8"/>
          <w:sz w:val="24"/>
          <w:shd w:val="clear" w:color="auto" w:fill="FFFFFF"/>
        </w:rPr>
        <w:t>推进应用型课程建设行动计划, 确保人才培养落到实处。</w:t>
      </w:r>
      <w:r>
        <w:rPr>
          <w:rFonts w:hint="eastAsia" w:asciiTheme="minorEastAsia" w:hAnsiTheme="minorEastAsia" w:cstheme="minorEastAsia"/>
          <w:spacing w:val="8"/>
          <w:sz w:val="24"/>
          <w:shd w:val="clear" w:color="auto" w:fill="FFFFFF"/>
        </w:rPr>
        <w:t xml:space="preserve"> </w:t>
      </w:r>
    </w:p>
    <w:p>
      <w:pPr>
        <w:widowControl/>
        <w:ind w:firstLine="514" w:firstLineChars="200"/>
        <w:jc w:val="left"/>
        <w:rPr>
          <w:rFonts w:hint="eastAsia" w:ascii="宋体" w:hAnsi="宋体" w:eastAsia="宋体" w:cs="宋体"/>
          <w:bCs/>
          <w:sz w:val="24"/>
          <w:szCs w:val="24"/>
        </w:rPr>
      </w:pPr>
      <w:r>
        <w:rPr>
          <w:rFonts w:hint="eastAsia" w:asciiTheme="minorEastAsia" w:hAnsiTheme="minorEastAsia" w:cstheme="minorEastAsia"/>
          <w:b/>
          <w:bCs/>
          <w:spacing w:val="8"/>
          <w:kern w:val="0"/>
          <w:sz w:val="24"/>
          <w:shd w:val="clear" w:color="auto" w:fill="FFFFFF"/>
        </w:rPr>
        <w:t>“4321”推进产教融合基地建设。</w:t>
      </w:r>
      <w:r>
        <w:rPr>
          <w:rStyle w:val="13"/>
          <w:rFonts w:hint="default" w:asciiTheme="minorEastAsia" w:hAnsiTheme="minorEastAsia" w:eastAsiaTheme="minorEastAsia" w:cstheme="minorEastAsia"/>
          <w:b w:val="0"/>
          <w:bCs/>
          <w:color w:val="auto"/>
          <w:spacing w:val="8"/>
          <w:kern w:val="0"/>
          <w:sz w:val="24"/>
          <w:shd w:val="clear" w:color="auto" w:fill="FFFFFF"/>
        </w:rPr>
        <w:t>四融合：</w:t>
      </w:r>
      <w:r>
        <w:rPr>
          <w:rFonts w:hint="eastAsia" w:asciiTheme="minorEastAsia" w:hAnsiTheme="minorEastAsia" w:cstheme="minorEastAsia"/>
          <w:bCs/>
          <w:spacing w:val="8"/>
          <w:sz w:val="24"/>
          <w:shd w:val="clear" w:color="auto" w:fill="FFFFFF"/>
        </w:rPr>
        <w:t>二级学院与企业行业相融合、教学内容与企业项目相融合、教师科研与企业研发相融合、教学评价与企业评价相融合。</w:t>
      </w:r>
      <w:r>
        <w:rPr>
          <w:rStyle w:val="13"/>
          <w:rFonts w:hint="default" w:asciiTheme="minorEastAsia" w:hAnsiTheme="minorEastAsia" w:eastAsiaTheme="minorEastAsia" w:cstheme="minorEastAsia"/>
          <w:b w:val="0"/>
          <w:bCs/>
          <w:color w:val="auto"/>
          <w:spacing w:val="8"/>
          <w:kern w:val="0"/>
          <w:sz w:val="24"/>
          <w:shd w:val="clear" w:color="auto" w:fill="FFFFFF"/>
        </w:rPr>
        <w:t>三面向：</w:t>
      </w:r>
      <w:r>
        <w:rPr>
          <w:rFonts w:hint="eastAsia" w:asciiTheme="minorEastAsia" w:hAnsiTheme="minorEastAsia" w:cstheme="minorEastAsia"/>
          <w:bCs/>
          <w:spacing w:val="8"/>
          <w:sz w:val="24"/>
          <w:shd w:val="clear" w:color="auto" w:fill="FFFFFF"/>
        </w:rPr>
        <w:t>面向地方</w:t>
      </w:r>
      <w:r>
        <w:rPr>
          <w:rFonts w:hint="eastAsia" w:ascii="宋体" w:hAnsi="宋体" w:eastAsia="宋体" w:cs="宋体"/>
          <w:bCs/>
          <w:spacing w:val="8"/>
          <w:sz w:val="24"/>
          <w:szCs w:val="24"/>
          <w:shd w:val="clear" w:color="auto" w:fill="FFFFFF"/>
        </w:rPr>
        <w:t>、面向企业、面向工程。</w:t>
      </w:r>
      <w:r>
        <w:rPr>
          <w:rStyle w:val="13"/>
          <w:rFonts w:hint="eastAsia" w:ascii="宋体" w:hAnsi="宋体" w:eastAsia="宋体" w:cs="宋体"/>
          <w:b w:val="0"/>
          <w:bCs/>
          <w:color w:val="auto"/>
          <w:spacing w:val="8"/>
          <w:kern w:val="0"/>
          <w:sz w:val="24"/>
          <w:szCs w:val="24"/>
          <w:shd w:val="clear" w:color="auto" w:fill="FFFFFF"/>
        </w:rPr>
        <w:t>二提升：</w:t>
      </w:r>
      <w:r>
        <w:rPr>
          <w:rFonts w:hint="eastAsia" w:ascii="宋体" w:hAnsi="宋体" w:eastAsia="宋体" w:cs="宋体"/>
          <w:bCs/>
          <w:spacing w:val="8"/>
          <w:sz w:val="24"/>
          <w:szCs w:val="24"/>
          <w:shd w:val="clear" w:color="auto" w:fill="FFFFFF"/>
        </w:rPr>
        <w:t>全面提升教师应用科研水平、全面提升学生的创新创业能力。</w:t>
      </w:r>
      <w:r>
        <w:rPr>
          <w:rStyle w:val="13"/>
          <w:rFonts w:hint="eastAsia" w:ascii="宋体" w:hAnsi="宋体" w:eastAsia="宋体" w:cs="宋体"/>
          <w:b w:val="0"/>
          <w:bCs/>
          <w:color w:val="auto"/>
          <w:spacing w:val="8"/>
          <w:kern w:val="0"/>
          <w:sz w:val="24"/>
          <w:szCs w:val="24"/>
          <w:shd w:val="clear" w:color="auto" w:fill="FFFFFF"/>
        </w:rPr>
        <w:t>一个目标：</w:t>
      </w:r>
      <w:r>
        <w:rPr>
          <w:rFonts w:hint="eastAsia" w:ascii="宋体" w:hAnsi="宋体" w:eastAsia="宋体" w:cs="宋体"/>
          <w:bCs/>
          <w:spacing w:val="8"/>
          <w:sz w:val="24"/>
          <w:szCs w:val="24"/>
          <w:shd w:val="clear" w:color="auto" w:fill="FFFFFF"/>
        </w:rPr>
        <w:t>将基地打造成为江西省转型发展和应用型人才培养的示范基地。</w:t>
      </w:r>
    </w:p>
    <w:p>
      <w:pPr>
        <w:widowControl/>
        <w:ind w:firstLine="514" w:firstLineChars="200"/>
        <w:jc w:val="left"/>
        <w:rPr>
          <w:rFonts w:hint="eastAsia" w:ascii="宋体" w:hAnsi="宋体" w:eastAsia="宋体" w:cs="宋体"/>
          <w:sz w:val="24"/>
          <w:szCs w:val="24"/>
        </w:rPr>
      </w:pPr>
      <w:r>
        <w:rPr>
          <w:rFonts w:hint="eastAsia" w:ascii="宋体" w:hAnsi="宋体" w:eastAsia="宋体" w:cs="宋体"/>
          <w:b/>
          <w:bCs/>
          <w:spacing w:val="8"/>
          <w:kern w:val="0"/>
          <w:sz w:val="24"/>
          <w:szCs w:val="24"/>
          <w:shd w:val="clear" w:color="auto" w:fill="FFFFFF"/>
        </w:rPr>
        <w:t>“六个一”构建校企深度融合的应用型人才培养模式。</w:t>
      </w:r>
      <w:r>
        <w:rPr>
          <w:rFonts w:hint="eastAsia" w:ascii="宋体" w:hAnsi="宋体" w:eastAsia="宋体" w:cs="宋体"/>
          <w:spacing w:val="8"/>
          <w:kern w:val="0"/>
          <w:sz w:val="24"/>
          <w:szCs w:val="24"/>
          <w:shd w:val="clear" w:color="auto" w:fill="FFFFFF"/>
        </w:rPr>
        <w:t>具体包括：</w:t>
      </w:r>
      <w:r>
        <w:rPr>
          <w:rStyle w:val="13"/>
          <w:rFonts w:hint="eastAsia" w:ascii="宋体" w:hAnsi="宋体" w:eastAsia="宋体" w:cs="宋体"/>
          <w:b w:val="0"/>
          <w:color w:val="auto"/>
          <w:spacing w:val="8"/>
          <w:sz w:val="24"/>
          <w:szCs w:val="24"/>
          <w:shd w:val="clear" w:color="auto" w:fill="FFFFFF"/>
        </w:rPr>
        <w:t>一个长效的校企融合机制</w:t>
      </w:r>
      <w:r>
        <w:rPr>
          <w:rStyle w:val="13"/>
          <w:rFonts w:hint="eastAsia" w:ascii="宋体" w:hAnsi="宋体" w:eastAsia="宋体" w:cs="宋体"/>
          <w:b w:val="0"/>
          <w:color w:val="auto"/>
          <w:spacing w:val="8"/>
          <w:sz w:val="24"/>
          <w:szCs w:val="24"/>
          <w:shd w:val="clear" w:color="auto" w:fill="FFFFFF"/>
          <w:lang w:eastAsia="zh-CN"/>
        </w:rPr>
        <w:t>，</w:t>
      </w:r>
      <w:r>
        <w:rPr>
          <w:rStyle w:val="13"/>
          <w:rFonts w:hint="eastAsia" w:ascii="宋体" w:hAnsi="宋体" w:eastAsia="宋体" w:cs="宋体"/>
          <w:b w:val="0"/>
          <w:color w:val="auto"/>
          <w:spacing w:val="8"/>
          <w:sz w:val="24"/>
          <w:szCs w:val="24"/>
          <w:shd w:val="clear" w:color="auto" w:fill="FFFFFF"/>
        </w:rPr>
        <w:t>一个具有企业真实生产环境的创新基地</w:t>
      </w:r>
      <w:r>
        <w:rPr>
          <w:rStyle w:val="13"/>
          <w:rFonts w:hint="eastAsia" w:ascii="宋体" w:hAnsi="宋体" w:eastAsia="宋体" w:cs="宋体"/>
          <w:b w:val="0"/>
          <w:color w:val="auto"/>
          <w:spacing w:val="8"/>
          <w:sz w:val="24"/>
          <w:szCs w:val="24"/>
          <w:shd w:val="clear" w:color="auto" w:fill="FFFFFF"/>
          <w:lang w:eastAsia="zh-CN"/>
        </w:rPr>
        <w:t>，</w:t>
      </w:r>
      <w:r>
        <w:rPr>
          <w:rStyle w:val="13"/>
          <w:rFonts w:hint="eastAsia" w:ascii="宋体" w:hAnsi="宋体" w:eastAsia="宋体" w:cs="宋体"/>
          <w:b w:val="0"/>
          <w:color w:val="auto"/>
          <w:spacing w:val="8"/>
          <w:sz w:val="24"/>
          <w:szCs w:val="24"/>
          <w:shd w:val="clear" w:color="auto" w:fill="FFFFFF"/>
        </w:rPr>
        <w:t>一个具有企业特色的人才培养方案</w:t>
      </w:r>
      <w:r>
        <w:rPr>
          <w:rStyle w:val="13"/>
          <w:rFonts w:hint="eastAsia" w:ascii="宋体" w:hAnsi="宋体" w:eastAsia="宋体" w:cs="宋体"/>
          <w:b w:val="0"/>
          <w:color w:val="auto"/>
          <w:spacing w:val="8"/>
          <w:sz w:val="24"/>
          <w:szCs w:val="24"/>
          <w:shd w:val="clear" w:color="auto" w:fill="FFFFFF"/>
          <w:lang w:eastAsia="zh-CN"/>
        </w:rPr>
        <w:t>，</w:t>
      </w:r>
      <w:r>
        <w:rPr>
          <w:rStyle w:val="13"/>
          <w:rFonts w:hint="eastAsia" w:ascii="宋体" w:hAnsi="宋体" w:eastAsia="宋体" w:cs="宋体"/>
          <w:b w:val="0"/>
          <w:color w:val="auto"/>
          <w:spacing w:val="8"/>
          <w:sz w:val="24"/>
          <w:szCs w:val="24"/>
          <w:shd w:val="clear" w:color="auto" w:fill="FFFFFF"/>
        </w:rPr>
        <w:t>一个校企混编师资团队</w:t>
      </w:r>
      <w:r>
        <w:rPr>
          <w:rStyle w:val="13"/>
          <w:rFonts w:hint="eastAsia" w:ascii="宋体" w:hAnsi="宋体" w:eastAsia="宋体" w:cs="宋体"/>
          <w:b w:val="0"/>
          <w:color w:val="auto"/>
          <w:spacing w:val="8"/>
          <w:sz w:val="24"/>
          <w:szCs w:val="24"/>
          <w:shd w:val="clear" w:color="auto" w:fill="FFFFFF"/>
          <w:lang w:eastAsia="zh-CN"/>
        </w:rPr>
        <w:t>，</w:t>
      </w:r>
      <w:r>
        <w:rPr>
          <w:rStyle w:val="13"/>
          <w:rFonts w:hint="eastAsia" w:ascii="宋体" w:hAnsi="宋体" w:eastAsia="宋体" w:cs="宋体"/>
          <w:b w:val="0"/>
          <w:color w:val="auto"/>
          <w:spacing w:val="8"/>
          <w:sz w:val="24"/>
          <w:szCs w:val="24"/>
          <w:shd w:val="clear" w:color="auto" w:fill="FFFFFF"/>
        </w:rPr>
        <w:t>一个学生职素培养体系</w:t>
      </w:r>
      <w:r>
        <w:rPr>
          <w:rStyle w:val="13"/>
          <w:rFonts w:hint="eastAsia" w:ascii="宋体" w:hAnsi="宋体" w:eastAsia="宋体" w:cs="宋体"/>
          <w:b w:val="0"/>
          <w:color w:val="auto"/>
          <w:spacing w:val="8"/>
          <w:sz w:val="24"/>
          <w:szCs w:val="24"/>
          <w:shd w:val="clear" w:color="auto" w:fill="FFFFFF"/>
          <w:lang w:eastAsia="zh-CN"/>
        </w:rPr>
        <w:t>，</w:t>
      </w:r>
      <w:r>
        <w:rPr>
          <w:rStyle w:val="13"/>
          <w:rFonts w:hint="eastAsia" w:ascii="宋体" w:hAnsi="宋体" w:eastAsia="宋体" w:cs="宋体"/>
          <w:b w:val="0"/>
          <w:color w:val="auto"/>
          <w:spacing w:val="8"/>
          <w:sz w:val="24"/>
          <w:szCs w:val="24"/>
          <w:shd w:val="clear" w:color="auto" w:fill="FFFFFF"/>
        </w:rPr>
        <w:t>一个“N+2+1”的过程考核方式。</w:t>
      </w:r>
    </w:p>
    <w:p>
      <w:pPr>
        <w:widowControl/>
        <w:ind w:firstLine="514" w:firstLineChars="200"/>
        <w:jc w:val="left"/>
        <w:rPr>
          <w:rFonts w:hint="eastAsia" w:ascii="宋体" w:hAnsi="宋体" w:eastAsia="宋体" w:cs="宋体"/>
          <w:bCs/>
          <w:sz w:val="24"/>
          <w:szCs w:val="24"/>
        </w:rPr>
      </w:pPr>
      <w:r>
        <w:rPr>
          <w:rFonts w:hint="eastAsia" w:ascii="宋体" w:hAnsi="宋体" w:eastAsia="宋体" w:cs="宋体"/>
          <w:b/>
          <w:bCs/>
          <w:spacing w:val="8"/>
          <w:kern w:val="0"/>
          <w:sz w:val="24"/>
          <w:szCs w:val="24"/>
          <w:shd w:val="clear" w:color="auto" w:fill="FFFFFF"/>
        </w:rPr>
        <w:t>四个方面成绩体现转型成效。</w:t>
      </w:r>
      <w:r>
        <w:rPr>
          <w:rFonts w:hint="eastAsia" w:ascii="宋体" w:hAnsi="宋体" w:eastAsia="宋体" w:cs="宋体"/>
          <w:spacing w:val="8"/>
          <w:kern w:val="0"/>
          <w:sz w:val="24"/>
          <w:szCs w:val="24"/>
          <w:shd w:val="clear" w:color="auto" w:fill="FFFFFF"/>
        </w:rPr>
        <w:t>一是师资团队向双师型转变</w:t>
      </w:r>
      <w:r>
        <w:rPr>
          <w:rFonts w:hint="eastAsia" w:ascii="宋体" w:hAnsi="宋体" w:eastAsia="宋体" w:cs="宋体"/>
          <w:spacing w:val="8"/>
          <w:kern w:val="0"/>
          <w:sz w:val="24"/>
          <w:szCs w:val="24"/>
          <w:shd w:val="clear" w:color="auto" w:fill="FFFFFF"/>
          <w:lang w:eastAsia="zh-CN"/>
        </w:rPr>
        <w:t>，</w:t>
      </w:r>
      <w:r>
        <w:rPr>
          <w:rFonts w:hint="eastAsia" w:ascii="宋体" w:hAnsi="宋体" w:eastAsia="宋体" w:cs="宋体"/>
          <w:spacing w:val="8"/>
          <w:kern w:val="0"/>
          <w:sz w:val="24"/>
          <w:szCs w:val="24"/>
          <w:shd w:val="clear" w:color="auto" w:fill="FFFFFF"/>
        </w:rPr>
        <w:t>二是教学改革成效显著</w:t>
      </w:r>
      <w:r>
        <w:rPr>
          <w:rFonts w:hint="eastAsia" w:ascii="宋体" w:hAnsi="宋体" w:eastAsia="宋体" w:cs="宋体"/>
          <w:spacing w:val="8"/>
          <w:kern w:val="0"/>
          <w:sz w:val="24"/>
          <w:szCs w:val="24"/>
          <w:shd w:val="clear" w:color="auto" w:fill="FFFFFF"/>
          <w:lang w:eastAsia="zh-CN"/>
        </w:rPr>
        <w:t>，</w:t>
      </w:r>
      <w:r>
        <w:rPr>
          <w:rFonts w:hint="eastAsia" w:ascii="宋体" w:hAnsi="宋体" w:eastAsia="宋体" w:cs="宋体"/>
          <w:spacing w:val="8"/>
          <w:sz w:val="24"/>
          <w:szCs w:val="24"/>
          <w:shd w:val="clear" w:color="auto" w:fill="FFFFFF"/>
        </w:rPr>
        <w:t>三是服务地方提质增速</w:t>
      </w:r>
      <w:r>
        <w:rPr>
          <w:rFonts w:hint="eastAsia" w:ascii="宋体" w:hAnsi="宋体" w:eastAsia="宋体" w:cs="宋体"/>
          <w:spacing w:val="8"/>
          <w:sz w:val="24"/>
          <w:szCs w:val="24"/>
          <w:shd w:val="clear" w:color="auto" w:fill="FFFFFF"/>
          <w:lang w:eastAsia="zh-CN"/>
        </w:rPr>
        <w:t>，</w:t>
      </w:r>
      <w:r>
        <w:rPr>
          <w:rFonts w:hint="eastAsia" w:ascii="宋体" w:hAnsi="宋体" w:eastAsia="宋体" w:cs="宋体"/>
          <w:spacing w:val="8"/>
          <w:sz w:val="24"/>
          <w:szCs w:val="24"/>
          <w:shd w:val="clear" w:color="auto" w:fill="FFFFFF"/>
        </w:rPr>
        <w:t>四是学生能力全</w:t>
      </w:r>
      <w:r>
        <w:rPr>
          <w:rFonts w:hint="eastAsia" w:ascii="宋体" w:hAnsi="宋体" w:eastAsia="宋体" w:cs="宋体"/>
          <w:spacing w:val="8"/>
          <w:sz w:val="24"/>
          <w:szCs w:val="24"/>
          <w:shd w:val="clear" w:color="auto" w:fill="FFFFFF"/>
          <w:lang w:eastAsia="zh-CN"/>
        </w:rPr>
        <w:t>面</w:t>
      </w:r>
      <w:r>
        <w:rPr>
          <w:rFonts w:hint="eastAsia" w:ascii="宋体" w:hAnsi="宋体" w:eastAsia="宋体" w:cs="宋体"/>
          <w:spacing w:val="8"/>
          <w:sz w:val="24"/>
          <w:szCs w:val="24"/>
          <w:shd w:val="clear" w:color="auto" w:fill="FFFFFF"/>
        </w:rPr>
        <w:t>发展。</w:t>
      </w:r>
    </w:p>
    <w:p>
      <w:pPr>
        <w:rPr>
          <w:rFonts w:hint="eastAsia" w:ascii="宋体" w:hAnsi="宋体" w:eastAsia="宋体" w:cs="宋体"/>
          <w:bCs/>
          <w:sz w:val="24"/>
          <w:szCs w:val="24"/>
        </w:rPr>
      </w:pPr>
    </w:p>
    <w:p>
      <w:pPr>
        <w:pStyle w:val="2"/>
        <w:widowControl/>
        <w:adjustRightInd w:val="0"/>
        <w:snapToGrid w:val="0"/>
        <w:spacing w:before="0" w:after="0" w:line="240" w:lineRule="auto"/>
        <w:jc w:val="left"/>
      </w:pPr>
      <w:r>
        <w:rPr>
          <w:rFonts w:hint="eastAsia" w:ascii="黑体" w:hAnsi="宋体" w:eastAsia="黑体" w:cs="黑体"/>
          <w:sz w:val="30"/>
          <w:szCs w:val="30"/>
        </w:rPr>
        <w:t>八、存在问题及改进计划</w:t>
      </w:r>
    </w:p>
    <w:p>
      <w:pPr>
        <w:keepNext w:val="0"/>
        <w:keepLines w:val="0"/>
        <w:pageBreakBefore w:val="0"/>
        <w:widowControl w:val="0"/>
        <w:kinsoku/>
        <w:wordWrap/>
        <w:overflowPunct/>
        <w:topLinePunct w:val="0"/>
        <w:autoSpaceDE/>
        <w:autoSpaceDN/>
        <w:bidi w:val="0"/>
        <w:adjustRightInd w:val="0"/>
        <w:snapToGrid w:val="0"/>
        <w:spacing w:line="240" w:lineRule="auto"/>
        <w:ind w:firstLine="562" w:firstLineChars="200"/>
        <w:textAlignment w:val="auto"/>
        <w:rPr>
          <w:rFonts w:asciiTheme="minorEastAsia" w:hAnsiTheme="minorEastAsia" w:cstheme="minorEastAsia"/>
          <w:b/>
          <w:sz w:val="28"/>
          <w:szCs w:val="28"/>
        </w:rPr>
      </w:pPr>
      <w:r>
        <w:rPr>
          <w:rFonts w:hint="eastAsia" w:asciiTheme="minorEastAsia" w:hAnsiTheme="minorEastAsia" w:cstheme="minorEastAsia"/>
          <w:b/>
          <w:sz w:val="28"/>
          <w:szCs w:val="28"/>
        </w:rPr>
        <w:t>1.应用型人才培养的内涵仍需充实</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ascii="黑体" w:hAnsi="黑体" w:eastAsia="黑体" w:cs="黑体"/>
          <w:bCs/>
          <w:sz w:val="24"/>
        </w:rPr>
      </w:pPr>
      <w:r>
        <w:rPr>
          <w:rFonts w:hint="eastAsia" w:ascii="黑体" w:hAnsi="黑体" w:eastAsia="黑体" w:cs="黑体"/>
          <w:bCs/>
          <w:sz w:val="24"/>
        </w:rPr>
        <w:t>（1）突出问题</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ascii="宋体" w:hAnsi="宋体" w:cs="宋体"/>
          <w:bCs/>
          <w:sz w:val="24"/>
        </w:rPr>
      </w:pPr>
      <w:r>
        <w:rPr>
          <w:rFonts w:hint="eastAsia" w:ascii="宋体" w:hAnsi="宋体" w:cs="宋体"/>
          <w:bCs/>
          <w:sz w:val="24"/>
        </w:rPr>
        <w:t>表现在专业建设和课程建设中。一是学校的部分文理兼招的专业却少见“以生为本”的差异化培养措施，不少辅修双学位的专业其制度设计缺乏面向特殊专业和学生的更具操作性的培养方案。全校自己教师开设的选修课程数量较少，无法满足学生全面成长的需求。二是专业认证建设工作还需加强，工程教育专业认证试点建设工作和师范专业认证准备工作推进缓慢，相关建设方案和具体工作质量还有待提升。三是课程建设力度不足，校级、省级的各类精品课程、应用型课程、“课程思政”示范课程立项项目不多，课程建设力度不强，目前仅有3门省级精品在线开放课程、1门省级“课程思政”示范课程和3门校级“课程思政”示范课程。四是教师开展教学研究、推进教学改革不主动，改革成效不够明显，教学内容和教学方法与培养高素质应用性人才的要求还有不少差距。部分学院和专业对于学校提倡的数字化教学、信息化管理、线上线下智慧学习等先进的教学方式方法，理解掌握的不够全面、精准和透彻，全校教师参与移动教学比赛的积极性不高。五是学校的自编教材不多，整体质量特别是应用型人才培养的教材数量和质量需要进一步下足功夫。</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firstLine="482" w:firstLineChars="200"/>
        <w:textAlignment w:val="auto"/>
        <w:rPr>
          <w:rFonts w:hint="eastAsia" w:asciiTheme="minorEastAsia" w:hAnsiTheme="minorEastAsia" w:cstheme="minorEastAsia"/>
          <w:b/>
          <w:sz w:val="24"/>
        </w:rPr>
      </w:pPr>
      <w:r>
        <w:rPr>
          <w:rFonts w:hint="eastAsia" w:asciiTheme="minorEastAsia" w:hAnsiTheme="minorEastAsia" w:cstheme="minorEastAsia"/>
          <w:b/>
          <w:sz w:val="24"/>
        </w:rPr>
        <w:t>改进计划</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both"/>
        <w:textAlignment w:val="auto"/>
        <w:rPr>
          <w:rFonts w:hint="eastAsia" w:ascii="宋体" w:hAnsi="宋体" w:cs="宋体"/>
          <w:bCs/>
          <w:sz w:val="24"/>
          <w:vertAlign w:val="baseline"/>
          <w:lang w:eastAsia="zh-CN"/>
        </w:rPr>
      </w:pPr>
      <w:r>
        <w:rPr>
          <w:rFonts w:hint="eastAsia" w:ascii="宋体" w:hAnsi="宋体" w:cs="宋体"/>
          <w:bCs/>
          <w:sz w:val="24"/>
        </w:rPr>
        <w:t>必须把专业</w:t>
      </w:r>
      <w:r>
        <w:rPr>
          <w:rFonts w:hint="eastAsia" w:ascii="宋体" w:hAnsi="宋体" w:cs="宋体"/>
          <w:bCs/>
          <w:sz w:val="24"/>
          <w:lang w:eastAsia="zh-CN"/>
        </w:rPr>
        <w:t>和课程</w:t>
      </w:r>
      <w:r>
        <w:rPr>
          <w:rFonts w:hint="eastAsia" w:ascii="宋体" w:hAnsi="宋体" w:cs="宋体"/>
          <w:bCs/>
          <w:sz w:val="24"/>
        </w:rPr>
        <w:t>内涵建设体现到各教学环节上。</w:t>
      </w:r>
      <w:r>
        <w:rPr>
          <w:rFonts w:hint="eastAsia" w:ascii="宋体" w:hAnsi="宋体" w:eastAsia="宋体" w:cs="宋体"/>
          <w:b w:val="0"/>
          <w:bCs/>
          <w:sz w:val="24"/>
          <w:szCs w:val="24"/>
          <w:lang w:eastAsia="zh-CN"/>
        </w:rPr>
        <w:t>一是继续认真实施好《</w:t>
      </w:r>
      <w:r>
        <w:rPr>
          <w:rFonts w:hint="eastAsia" w:ascii="宋体" w:hAnsi="宋体" w:eastAsia="宋体" w:cs="宋体"/>
          <w:b w:val="0"/>
          <w:bCs/>
          <w:color w:val="000000"/>
          <w:sz w:val="24"/>
          <w:szCs w:val="24"/>
        </w:rPr>
        <w:t>新余学院本科生修读双学位、辅修专业的暂行规定</w:t>
      </w:r>
      <w:r>
        <w:rPr>
          <w:rFonts w:hint="eastAsia" w:ascii="宋体" w:hAnsi="宋体" w:eastAsia="宋体" w:cs="宋体"/>
          <w:b w:val="0"/>
          <w:bCs/>
          <w:sz w:val="24"/>
          <w:szCs w:val="24"/>
          <w:lang w:eastAsia="zh-CN"/>
        </w:rPr>
        <w:t>》（</w:t>
      </w:r>
      <w:r>
        <w:rPr>
          <w:rFonts w:hint="eastAsia" w:ascii="宋体" w:hAnsi="宋体" w:eastAsia="宋体" w:cs="宋体"/>
          <w:b w:val="0"/>
          <w:bCs/>
          <w:i w:val="0"/>
          <w:caps w:val="0"/>
          <w:color w:val="000000"/>
          <w:spacing w:val="0"/>
          <w:kern w:val="0"/>
          <w:sz w:val="24"/>
          <w:szCs w:val="24"/>
          <w:lang w:val="en-US" w:eastAsia="zh-CN" w:bidi="ar"/>
        </w:rPr>
        <w:t>余学院发〔2013〕 9号</w:t>
      </w:r>
      <w:r>
        <w:rPr>
          <w:rFonts w:hint="eastAsia" w:ascii="宋体" w:hAnsi="宋体" w:eastAsia="宋体" w:cs="宋体"/>
          <w:b w:val="0"/>
          <w:bCs/>
          <w:sz w:val="24"/>
          <w:szCs w:val="24"/>
          <w:lang w:eastAsia="zh-CN"/>
        </w:rPr>
        <w:t>），制定好</w:t>
      </w:r>
      <w:r>
        <w:rPr>
          <w:rFonts w:hint="eastAsia" w:ascii="宋体" w:hAnsi="宋体" w:cs="宋体"/>
          <w:bCs/>
          <w:sz w:val="24"/>
        </w:rPr>
        <w:t>面向特殊专业和学生的更具操作性的培养方案。</w:t>
      </w:r>
      <w:r>
        <w:rPr>
          <w:rFonts w:hint="eastAsia" w:ascii="宋体" w:hAnsi="宋体" w:cs="宋体"/>
          <w:bCs/>
          <w:sz w:val="24"/>
          <w:lang w:eastAsia="zh-CN"/>
        </w:rPr>
        <w:t>出台激励措施鼓励和规范全校自己教师开设选修课。探索模块化、学分制课程改革，使学生有更大的选择适合自己学习的课程的权力和机会。</w:t>
      </w:r>
      <w:r>
        <w:rPr>
          <w:rFonts w:hint="eastAsia" w:ascii="宋体" w:hAnsi="宋体" w:cs="宋体"/>
          <w:bCs/>
          <w:sz w:val="24"/>
          <w:vertAlign w:val="baseline"/>
          <w:lang w:eastAsia="zh-CN"/>
        </w:rPr>
        <w:t>二是采取切实措施加强</w:t>
      </w:r>
      <w:r>
        <w:rPr>
          <w:rFonts w:hint="eastAsia" w:ascii="宋体" w:hAnsi="宋体" w:cs="宋体"/>
          <w:bCs/>
          <w:sz w:val="24"/>
        </w:rPr>
        <w:t>工程教育专业认证试点建设工作和师范专业认证准备工作</w:t>
      </w:r>
      <w:r>
        <w:rPr>
          <w:rFonts w:hint="eastAsia" w:ascii="宋体" w:hAnsi="宋体" w:cs="宋体"/>
          <w:bCs/>
          <w:sz w:val="24"/>
          <w:lang w:eastAsia="zh-CN"/>
        </w:rPr>
        <w:t>，提供必须的经费支持，制订出专业认证工作的具体规划，与学校的十四五规划对接，明确目标任务和责任单位、责任人。</w:t>
      </w:r>
      <w:r>
        <w:rPr>
          <w:rFonts w:hint="eastAsia" w:ascii="宋体" w:hAnsi="宋体" w:cs="宋体"/>
          <w:bCs/>
          <w:sz w:val="24"/>
          <w:szCs w:val="24"/>
          <w:lang w:eastAsia="zh-CN"/>
        </w:rPr>
        <w:t>三是加强课程建设的力度，</w:t>
      </w:r>
      <w:r>
        <w:rPr>
          <w:rFonts w:hint="eastAsia" w:ascii="宋体" w:hAnsi="宋体" w:cs="宋体"/>
          <w:bCs/>
          <w:sz w:val="24"/>
          <w:szCs w:val="24"/>
        </w:rPr>
        <w:t>加大课程资源尤其是精品在线开放课程</w:t>
      </w:r>
      <w:r>
        <w:rPr>
          <w:rFonts w:hint="eastAsia" w:ascii="宋体" w:hAnsi="宋体" w:cs="宋体"/>
          <w:bCs/>
          <w:sz w:val="24"/>
          <w:szCs w:val="24"/>
          <w:lang w:eastAsia="zh-CN"/>
        </w:rPr>
        <w:t>、“课程思政”示范课程</w:t>
      </w:r>
      <w:r>
        <w:rPr>
          <w:rFonts w:hint="eastAsia" w:ascii="宋体" w:hAnsi="宋体" w:cs="宋体"/>
          <w:bCs/>
          <w:sz w:val="24"/>
          <w:szCs w:val="24"/>
        </w:rPr>
        <w:t>和应用型课程资源的开发建设力度，细化课程质量标准，更新教学内容，</w:t>
      </w:r>
      <w:r>
        <w:rPr>
          <w:rFonts w:hint="eastAsia" w:ascii="宋体" w:hAnsi="宋体" w:cs="宋体"/>
          <w:bCs/>
          <w:sz w:val="24"/>
          <w:szCs w:val="24"/>
          <w:lang w:eastAsia="zh-CN"/>
        </w:rPr>
        <w:t>出台奖励办法，</w:t>
      </w:r>
      <w:r>
        <w:rPr>
          <w:rFonts w:hint="eastAsia" w:ascii="宋体" w:hAnsi="宋体" w:cs="宋体"/>
          <w:bCs/>
          <w:sz w:val="24"/>
          <w:szCs w:val="24"/>
        </w:rPr>
        <w:t>构建能够满足</w:t>
      </w:r>
      <w:r>
        <w:rPr>
          <w:rFonts w:hint="eastAsia" w:ascii="宋体" w:hAnsi="宋体" w:cs="宋体"/>
          <w:bCs/>
          <w:sz w:val="24"/>
          <w:szCs w:val="24"/>
          <w:lang w:eastAsia="zh-CN"/>
        </w:rPr>
        <w:t>德智体美劳全面发展的</w:t>
      </w:r>
      <w:r>
        <w:rPr>
          <w:rFonts w:hint="eastAsia" w:ascii="宋体" w:hAnsi="宋体" w:cs="宋体"/>
          <w:bCs/>
          <w:sz w:val="24"/>
          <w:szCs w:val="24"/>
        </w:rPr>
        <w:t>应用型人才培养需求的课程体系</w:t>
      </w:r>
      <w:r>
        <w:rPr>
          <w:rFonts w:hint="eastAsia" w:ascii="宋体" w:hAnsi="宋体" w:cs="宋体"/>
          <w:bCs/>
          <w:sz w:val="24"/>
          <w:szCs w:val="24"/>
          <w:lang w:eastAsia="zh-CN"/>
        </w:rPr>
        <w:t>。四是</w:t>
      </w:r>
      <w:r>
        <w:rPr>
          <w:rFonts w:hint="eastAsia" w:ascii="宋体" w:hAnsi="宋体" w:cs="宋体"/>
          <w:bCs/>
          <w:sz w:val="24"/>
          <w:szCs w:val="24"/>
        </w:rPr>
        <w:t>充分利用校园网络平台，以精品资源共享课程库、案例库建设为重点，加快推进信息技术与教学改革的融合</w:t>
      </w:r>
      <w:r>
        <w:rPr>
          <w:rFonts w:hint="eastAsia" w:ascii="宋体" w:hAnsi="宋体" w:cs="宋体"/>
          <w:bCs/>
          <w:sz w:val="24"/>
          <w:szCs w:val="24"/>
          <w:lang w:eastAsia="zh-CN"/>
        </w:rPr>
        <w:t>。</w:t>
      </w:r>
      <w:r>
        <w:rPr>
          <w:rFonts w:hint="eastAsia" w:ascii="宋体" w:hAnsi="宋体" w:cs="宋体"/>
          <w:bCs/>
          <w:sz w:val="24"/>
          <w:szCs w:val="24"/>
        </w:rPr>
        <w:t>加强移动教学竞赛的组织和教学改革工作量认定工作，引导教师积极开展教学探索与研究，提高学生学习的质量和效率，提升课堂教学质量；进一步加强实践教学环节和第二课堂建设，提升实践育人效果。</w:t>
      </w:r>
      <w:r>
        <w:rPr>
          <w:rFonts w:hint="eastAsia" w:ascii="宋体" w:hAnsi="宋体" w:cs="宋体"/>
          <w:bCs/>
          <w:sz w:val="24"/>
          <w:vertAlign w:val="baseline"/>
          <w:lang w:eastAsia="zh-CN"/>
        </w:rPr>
        <w:t>五是充分认识学校自编教材的价值，加强对自编教材的组织和支持力度，组织精兵强将，面向全面发展的人才和应用型人才培养，开发一批针对性、适应性强的高质量的自编教材、校本教材。</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80" w:firstLineChars="200"/>
        <w:jc w:val="both"/>
        <w:textAlignment w:val="auto"/>
        <w:rPr>
          <w:rFonts w:hint="eastAsia" w:ascii="宋体" w:hAnsi="宋体" w:cs="宋体"/>
          <w:bCs/>
          <w:sz w:val="24"/>
          <w:vertAlign w:val="baseline"/>
          <w:lang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562" w:firstLineChars="200"/>
        <w:jc w:val="left"/>
        <w:textAlignment w:val="auto"/>
        <w:rPr>
          <w:rFonts w:asciiTheme="minorEastAsia" w:hAnsiTheme="minorEastAsia" w:cstheme="minorEastAsia"/>
          <w:b/>
          <w:bCs/>
          <w:color w:val="000000" w:themeColor="text1"/>
          <w:sz w:val="28"/>
          <w:szCs w:val="28"/>
        </w:rPr>
      </w:pPr>
      <w:r>
        <w:rPr>
          <w:rFonts w:hint="eastAsia" w:asciiTheme="minorEastAsia" w:hAnsiTheme="minorEastAsia" w:cstheme="minorEastAsia"/>
          <w:b/>
          <w:bCs/>
          <w:color w:val="000000" w:themeColor="text1"/>
          <w:sz w:val="28"/>
          <w:szCs w:val="28"/>
        </w:rPr>
        <w:t>2.质量文化建设有待加强。</w:t>
      </w:r>
    </w:p>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Theme="minorEastAsia" w:hAnsiTheme="minorEastAsia" w:cstheme="minorEastAsia"/>
          <w:b/>
          <w:bCs/>
          <w:sz w:val="24"/>
        </w:rPr>
      </w:pPr>
      <w:r>
        <w:rPr>
          <w:rFonts w:hint="eastAsia" w:ascii="黑体" w:hAnsi="宋体" w:eastAsia="黑体" w:cs="黑体"/>
          <w:b/>
          <w:bCs/>
          <w:sz w:val="24"/>
        </w:rPr>
        <w:t xml:space="preserve">   </w:t>
      </w:r>
      <w:r>
        <w:rPr>
          <w:rFonts w:hint="eastAsia" w:asciiTheme="minorEastAsia" w:hAnsiTheme="minorEastAsia" w:cstheme="minorEastAsia"/>
          <w:b/>
          <w:bCs/>
          <w:sz w:val="24"/>
        </w:rPr>
        <w:t>（1）突出问题</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asciiTheme="minorEastAsia" w:hAnsiTheme="minorEastAsia" w:cstheme="minorEastAsia"/>
          <w:sz w:val="24"/>
        </w:rPr>
      </w:pPr>
      <w:r>
        <w:rPr>
          <w:rFonts w:hint="eastAsia" w:asciiTheme="minorEastAsia" w:hAnsiTheme="minorEastAsia" w:cstheme="minorEastAsia"/>
          <w:sz w:val="24"/>
        </w:rPr>
        <w:t>前面提到，经过几年的努力，我校努力构建并已初步形成具有自身特色的“三全三化六系统”闭环式教学质量保证体系，并初显成效。同时，我们认为，质量建设是个长期的系统的工程，需要不断推进，没有最好，只有更好。从目前来看，“质量”意识还没有完全成为每个老师的自觉意识和信念，教学常规、教学效果的保障，主要还是靠制度规定下的各种检查督促和评价、年度考核。有的学院对新进教师、外聘教师的教学常规教育与指导不到位，新教师违反了教学纪律规定却不自知。有的老师听课主要是为了完成任务，没有保证听课的质量。因此，我校需要构建质量文化，使质量立校成为大家的共识和自觉行动。加强质量文化建设将是未来几年我校质量管理工作的重点内容。</w:t>
      </w:r>
    </w:p>
    <w:p>
      <w:pPr>
        <w:adjustRightInd w:val="0"/>
        <w:snapToGrid w:val="0"/>
        <w:ind w:firstLine="482" w:firstLineChars="200"/>
        <w:rPr>
          <w:rFonts w:asciiTheme="minorEastAsia" w:hAnsiTheme="minorEastAsia" w:cstheme="minorEastAsia"/>
          <w:b/>
          <w:sz w:val="24"/>
        </w:rPr>
      </w:pPr>
      <w:r>
        <w:rPr>
          <w:rFonts w:hint="eastAsia" w:asciiTheme="minorEastAsia" w:hAnsiTheme="minorEastAsia" w:cstheme="minorEastAsia"/>
          <w:b/>
          <w:sz w:val="24"/>
        </w:rPr>
        <w:t>（2）改进计划</w:t>
      </w:r>
    </w:p>
    <w:p>
      <w:pPr>
        <w:adjustRightInd w:val="0"/>
        <w:snapToGrid w:val="0"/>
        <w:ind w:firstLine="480" w:firstLineChars="200"/>
        <w:rPr>
          <w:rFonts w:asciiTheme="minorEastAsia" w:hAnsiTheme="minorEastAsia" w:cstheme="minorEastAsia"/>
          <w:sz w:val="24"/>
          <w:shd w:val="clear" w:color="auto" w:fill="FFFFFF"/>
        </w:rPr>
      </w:pPr>
      <w:bookmarkStart w:id="0" w:name="文号"/>
      <w:r>
        <w:rPr>
          <w:rFonts w:hint="eastAsia" w:asciiTheme="minorEastAsia" w:hAnsiTheme="minorEastAsia" w:cstheme="minorEastAsia"/>
          <w:sz w:val="24"/>
        </w:rPr>
        <w:t>2019年8月，我校出台了《</w:t>
      </w:r>
      <w:r>
        <w:rPr>
          <w:rFonts w:hint="eastAsia" w:asciiTheme="minorEastAsia" w:hAnsiTheme="minorEastAsia" w:cstheme="minorEastAsia"/>
          <w:bCs/>
          <w:sz w:val="24"/>
        </w:rPr>
        <w:t>新余学院教学质量三年提升计划（2019-2022年）</w:t>
      </w:r>
      <w:r>
        <w:rPr>
          <w:rFonts w:hint="eastAsia" w:asciiTheme="minorEastAsia" w:hAnsiTheme="minorEastAsia" w:cstheme="minorEastAsia"/>
          <w:sz w:val="24"/>
        </w:rPr>
        <w:t>》（余学院党字〔2019〕28号）</w:t>
      </w:r>
      <w:bookmarkEnd w:id="0"/>
      <w:r>
        <w:rPr>
          <w:rFonts w:hint="eastAsia" w:asciiTheme="minorEastAsia" w:hAnsiTheme="minorEastAsia" w:cstheme="minorEastAsia"/>
          <w:sz w:val="24"/>
        </w:rPr>
        <w:t>，提出：建立健全评价机制、督导机制、状态数据监控机制、反馈与整改机制，着力加强质量文化建设。</w:t>
      </w:r>
      <w:r>
        <w:rPr>
          <w:rFonts w:hint="eastAsia" w:asciiTheme="minorEastAsia" w:hAnsiTheme="minorEastAsia" w:cstheme="minorEastAsia"/>
          <w:sz w:val="24"/>
          <w:shd w:val="clear" w:color="auto" w:fill="FFFFFF"/>
        </w:rPr>
        <w:t>教育部</w:t>
      </w:r>
      <w:r>
        <w:rPr>
          <w:rFonts w:hint="eastAsia" w:asciiTheme="minorEastAsia" w:hAnsiTheme="minorEastAsia" w:cstheme="minorEastAsia"/>
          <w:sz w:val="24"/>
        </w:rPr>
        <w:t>2019年10月发布的</w:t>
      </w:r>
      <w:r>
        <w:rPr>
          <w:rFonts w:hint="eastAsia" w:asciiTheme="minorEastAsia" w:hAnsiTheme="minorEastAsia" w:cstheme="minorEastAsia"/>
          <w:sz w:val="24"/>
          <w:shd w:val="clear" w:color="auto" w:fill="FFFFFF"/>
        </w:rPr>
        <w:t>《关于深化本科教育教学改革全面提高人才培养质量的意见》（教高〔2019〕6号）提出：高校要构建自觉、自省、自律、自查、自纠的大学质量文化，把其作为推动大学不断前行、不断超越的内生动力，将质量意识、质量标准、质量评价、质量管理等落实到教育教学各环节，内化为师生的共同价值追求和自觉行动。</w:t>
      </w:r>
    </w:p>
    <w:p>
      <w:pPr>
        <w:adjustRightInd w:val="0"/>
        <w:snapToGrid w:val="0"/>
        <w:ind w:firstLine="480" w:firstLineChars="200"/>
        <w:rPr>
          <w:rFonts w:asciiTheme="minorEastAsia" w:hAnsiTheme="minorEastAsia" w:cstheme="minorEastAsia"/>
          <w:sz w:val="24"/>
        </w:rPr>
      </w:pPr>
      <w:r>
        <w:rPr>
          <w:rFonts w:hint="eastAsia" w:asciiTheme="minorEastAsia" w:hAnsiTheme="minorEastAsia" w:cstheme="minorEastAsia"/>
          <w:sz w:val="24"/>
        </w:rPr>
        <w:t>一方面，我们将继续做好质量的日常管理，继续推进“三全三化六系统”闭环式教育质量保障体系的持续深入的实施和不断完善，持之以恒，久久为功。进一步完善课堂教学质量评价、教学检查、听课评课、教学督导、学生评教、学生信息员、师生信访和基层常态监控等多项监控制度，多途径督察教学质量，切实提高课堂教学质量。</w:t>
      </w:r>
      <w:r>
        <w:rPr>
          <w:rFonts w:hint="eastAsia" w:asciiTheme="minorEastAsia" w:hAnsiTheme="minorEastAsia" w:cstheme="minorEastAsia"/>
          <w:sz w:val="24"/>
          <w:lang w:eastAsia="zh-CN"/>
        </w:rPr>
        <w:t>继续鼓励和要求教师</w:t>
      </w:r>
      <w:r>
        <w:rPr>
          <w:rFonts w:hint="eastAsia" w:asciiTheme="minorEastAsia" w:hAnsiTheme="minorEastAsia" w:cstheme="minorEastAsia"/>
          <w:sz w:val="24"/>
        </w:rPr>
        <w:t>运用“麦可思教学质量管理平台”，开展课堂教学效果即时评价工作；</w:t>
      </w:r>
      <w:r>
        <w:rPr>
          <w:rFonts w:hint="eastAsia" w:asciiTheme="minorEastAsia" w:hAnsiTheme="minorEastAsia" w:cstheme="minorEastAsia"/>
          <w:sz w:val="24"/>
          <w:lang w:eastAsia="zh-CN"/>
        </w:rPr>
        <w:t>继续</w:t>
      </w:r>
      <w:r>
        <w:rPr>
          <w:rFonts w:hint="eastAsia" w:asciiTheme="minorEastAsia" w:hAnsiTheme="minorEastAsia" w:cstheme="minorEastAsia"/>
          <w:sz w:val="24"/>
        </w:rPr>
        <w:t>开展</w:t>
      </w:r>
      <w:r>
        <w:rPr>
          <w:rFonts w:hint="eastAsia" w:asciiTheme="minorEastAsia" w:hAnsiTheme="minorEastAsia" w:cstheme="minorEastAsia"/>
          <w:sz w:val="24"/>
          <w:lang w:eastAsia="zh-CN"/>
        </w:rPr>
        <w:t>好</w:t>
      </w:r>
      <w:r>
        <w:rPr>
          <w:rFonts w:hint="eastAsia" w:asciiTheme="minorEastAsia" w:hAnsiTheme="minorEastAsia" w:cstheme="minorEastAsia"/>
          <w:sz w:val="24"/>
        </w:rPr>
        <w:t>校内本科专业建设专项评估和课程建设评估。建立和完善学生学习质量的评估评价系统，将学生学习发展质量评价作为专业建设评价、课程建设评价的重要内容。要把强化对课程思政的督导评估，作为完善质量保证体系的重要任务来抓</w:t>
      </w:r>
      <w:r>
        <w:rPr>
          <w:rFonts w:hint="eastAsia" w:asciiTheme="minorEastAsia" w:hAnsiTheme="minorEastAsia" w:cstheme="minorEastAsia"/>
          <w:sz w:val="24"/>
          <w:lang w:eastAsia="zh-CN"/>
        </w:rPr>
        <w:t>，</w:t>
      </w:r>
      <w:r>
        <w:rPr>
          <w:rFonts w:hint="eastAsia" w:asciiTheme="minorEastAsia" w:hAnsiTheme="minorEastAsia" w:cstheme="minorEastAsia"/>
          <w:sz w:val="24"/>
        </w:rPr>
        <w:t>定期和不定期开展对价值引领、意识形态把关情况的专项检查督查，重新审视已有的制度，适时修订有关评价制度，加重价值引领、课程思政的元素，通过教学评价制度引导教师和教育工作者以立德树人为己任，努力培养德智体美劳全面发展的社会主义建设者和接班人。</w:t>
      </w:r>
    </w:p>
    <w:p>
      <w:pPr>
        <w:adjustRightInd w:val="0"/>
        <w:snapToGrid w:val="0"/>
        <w:ind w:firstLine="480" w:firstLineChars="200"/>
        <w:rPr>
          <w:rFonts w:asciiTheme="minorEastAsia" w:hAnsiTheme="minorEastAsia" w:cstheme="minorEastAsia"/>
          <w:sz w:val="24"/>
        </w:rPr>
      </w:pPr>
      <w:r>
        <w:rPr>
          <w:rFonts w:hint="eastAsia" w:asciiTheme="minorEastAsia" w:hAnsiTheme="minorEastAsia" w:cstheme="minorEastAsia"/>
          <w:sz w:val="24"/>
        </w:rPr>
        <w:t>另一方面，要加强对质量文化建设的研究和实践探索，营造深厚的质量文化氛围，使“三全三化六系统”闭环式教育质量保障体系，从“制度”、“机制”的层面，真正进入到“文化”、“信念”的层次。</w:t>
      </w:r>
    </w:p>
    <w:p>
      <w:pPr>
        <w:adjustRightInd w:val="0"/>
        <w:snapToGrid w:val="0"/>
        <w:jc w:val="left"/>
        <w:rPr>
          <w:rFonts w:hint="eastAsia" w:asciiTheme="minorEastAsia" w:hAnsiTheme="minorEastAsia" w:cstheme="minorEastAsia"/>
          <w:sz w:val="24"/>
        </w:rPr>
      </w:pPr>
      <w:r>
        <w:rPr>
          <w:rFonts w:hint="eastAsia" w:asciiTheme="minorEastAsia" w:hAnsiTheme="minorEastAsia" w:cstheme="minorEastAsia"/>
          <w:sz w:val="24"/>
        </w:rPr>
        <w:t xml:space="preserve"> </w:t>
      </w:r>
    </w:p>
    <w:p>
      <w:pPr>
        <w:adjustRightInd w:val="0"/>
        <w:snapToGrid w:val="0"/>
        <w:jc w:val="left"/>
        <w:rPr>
          <w:rFonts w:hint="eastAsia" w:asciiTheme="minorEastAsia" w:hAnsiTheme="minorEastAsia" w:cstheme="minorEastAsia"/>
          <w:sz w:val="24"/>
        </w:rPr>
      </w:pPr>
    </w:p>
    <w:p>
      <w:pPr>
        <w:adjustRightInd w:val="0"/>
        <w:snapToGrid w:val="0"/>
        <w:jc w:val="left"/>
        <w:rPr>
          <w:rFonts w:hint="eastAsia" w:asciiTheme="minorEastAsia" w:hAnsiTheme="minorEastAsia" w:cstheme="minorEastAsia"/>
          <w:sz w:val="24"/>
        </w:rPr>
      </w:pPr>
    </w:p>
    <w:p>
      <w:pPr>
        <w:adjustRightInd w:val="0"/>
        <w:snapToGrid w:val="0"/>
        <w:jc w:val="left"/>
        <w:rPr>
          <w:rFonts w:hint="eastAsia" w:asciiTheme="minorEastAsia" w:hAnsiTheme="minorEastAsia" w:cstheme="minorEastAsia"/>
          <w:sz w:val="24"/>
        </w:rPr>
      </w:pPr>
    </w:p>
    <w:p>
      <w:pPr>
        <w:adjustRightInd w:val="0"/>
        <w:snapToGrid w:val="0"/>
        <w:jc w:val="left"/>
        <w:rPr>
          <w:rFonts w:hint="eastAsia" w:asciiTheme="minorEastAsia" w:hAnsiTheme="minorEastAsia" w:cstheme="minorEastAsia"/>
          <w:sz w:val="24"/>
        </w:rPr>
      </w:pPr>
    </w:p>
    <w:p>
      <w:pPr>
        <w:pStyle w:val="2"/>
        <w:widowControl/>
        <w:adjustRightInd w:val="0"/>
        <w:snapToGrid w:val="0"/>
        <w:spacing w:before="0" w:after="0" w:line="240" w:lineRule="auto"/>
        <w:jc w:val="left"/>
        <w:rPr>
          <w:rFonts w:ascii="黑体" w:hAnsi="宋体" w:eastAsia="黑体" w:cs="黑体"/>
          <w:sz w:val="30"/>
          <w:szCs w:val="30"/>
        </w:rPr>
      </w:pPr>
      <w:r>
        <w:rPr>
          <w:rFonts w:hint="eastAsia" w:ascii="黑体" w:hAnsi="宋体" w:eastAsia="黑体" w:cs="黑体"/>
          <w:sz w:val="30"/>
          <w:szCs w:val="30"/>
        </w:rPr>
        <w:t>附录</w:t>
      </w:r>
    </w:p>
    <w:p>
      <w:pPr>
        <w:rPr>
          <w:rFonts w:ascii="黑体" w:hAnsi="宋体" w:eastAsia="黑体" w:cs="黑体"/>
          <w:sz w:val="30"/>
          <w:szCs w:val="30"/>
        </w:rPr>
      </w:pPr>
    </w:p>
    <w:p>
      <w:pPr>
        <w:pStyle w:val="3"/>
        <w:widowControl/>
        <w:adjustRightInd w:val="0"/>
        <w:snapToGrid w:val="0"/>
        <w:spacing w:before="0" w:after="0" w:line="240" w:lineRule="auto"/>
        <w:jc w:val="center"/>
        <w:rPr>
          <w:rFonts w:ascii="黑体" w:hAnsi="宋体" w:eastAsia="黑体" w:cs="黑体"/>
          <w:sz w:val="28"/>
          <w:szCs w:val="28"/>
        </w:rPr>
      </w:pPr>
      <w:r>
        <w:rPr>
          <w:rFonts w:hint="eastAsia" w:ascii="黑体" w:hAnsi="宋体" w:eastAsia="黑体" w:cs="黑体"/>
          <w:sz w:val="28"/>
          <w:szCs w:val="28"/>
        </w:rPr>
        <w:t>本科教学质量报告支撑数据</w:t>
      </w:r>
    </w:p>
    <w:p>
      <w:pPr>
        <w:adjustRightInd w:val="0"/>
        <w:snapToGrid w:val="0"/>
      </w:pPr>
    </w:p>
    <w:p>
      <w:pPr>
        <w:adjustRightInd w:val="0"/>
        <w:snapToGrid w:val="0"/>
      </w:pPr>
    </w:p>
    <w:p>
      <w:pPr>
        <w:adjustRightInd w:val="0"/>
        <w:snapToGrid w:val="0"/>
        <w:jc w:val="left"/>
        <w:rPr>
          <w:b/>
          <w:bCs/>
        </w:rPr>
      </w:pPr>
      <w:r>
        <w:rPr>
          <w:rFonts w:hint="eastAsia" w:ascii="宋体" w:hAnsi="宋体" w:eastAsia="宋体" w:cs="宋体"/>
          <w:b/>
          <w:bCs/>
          <w:sz w:val="24"/>
        </w:rPr>
        <w:t>1. 本科生占全日制在校生总数的比例99.59%。</w:t>
      </w:r>
    </w:p>
    <w:p>
      <w:pPr>
        <w:adjustRightInd w:val="0"/>
        <w:snapToGrid w:val="0"/>
        <w:jc w:val="left"/>
        <w:rPr>
          <w:b/>
          <w:bCs/>
        </w:rPr>
      </w:pPr>
      <w:r>
        <w:rPr>
          <w:rFonts w:hint="eastAsia" w:ascii="宋体" w:hAnsi="宋体" w:eastAsia="宋体" w:cs="宋体"/>
          <w:b/>
          <w:bCs/>
          <w:sz w:val="24"/>
        </w:rPr>
        <w:t>2. 教师数量及结构</w:t>
      </w:r>
    </w:p>
    <w:p>
      <w:pPr>
        <w:adjustRightInd w:val="0"/>
        <w:snapToGrid w:val="0"/>
        <w:jc w:val="left"/>
      </w:pPr>
      <w:r>
        <w:rPr>
          <w:rFonts w:hint="eastAsia" w:ascii="宋体" w:hAnsi="宋体" w:eastAsia="宋体" w:cs="宋体"/>
          <w:sz w:val="24"/>
        </w:rPr>
        <w:t>（1）全校整体情况</w:t>
      </w:r>
    </w:p>
    <w:p>
      <w:pPr>
        <w:adjustRightInd w:val="0"/>
        <w:snapToGrid w:val="0"/>
        <w:jc w:val="center"/>
        <w:rPr>
          <w:sz w:val="24"/>
        </w:rPr>
      </w:pPr>
      <w:r>
        <w:rPr>
          <w:rFonts w:hint="eastAsia" w:ascii="宋体" w:hAnsi="宋体" w:eastAsia="宋体" w:cs="宋体"/>
          <w:sz w:val="24"/>
        </w:rPr>
        <w:t>附表1 全校教师数量及结构统计表</w:t>
      </w:r>
    </w:p>
    <w:tbl>
      <w:tblPr>
        <w:tblStyle w:val="11"/>
        <w:tblW w:w="8740" w:type="dxa"/>
        <w:jc w:val="center"/>
        <w:tblInd w:w="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91"/>
        <w:gridCol w:w="1419"/>
        <w:gridCol w:w="684"/>
        <w:gridCol w:w="1249"/>
        <w:gridCol w:w="693"/>
        <w:gridCol w:w="32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tblHeader/>
          <w:jc w:val="center"/>
        </w:trPr>
        <w:tc>
          <w:tcPr>
            <w:tcW w:w="29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项目</w:t>
            </w:r>
          </w:p>
        </w:tc>
        <w:tc>
          <w:tcPr>
            <w:tcW w:w="19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专任教师</w:t>
            </w:r>
          </w:p>
        </w:tc>
        <w:tc>
          <w:tcPr>
            <w:tcW w:w="3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外聘教师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tblHeader/>
          <w:jc w:val="center"/>
        </w:trPr>
        <w:tc>
          <w:tcPr>
            <w:tcW w:w="29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数量</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比例（%）</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数量</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2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总计</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471</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50</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职称结构</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正高级</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49</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其中教授</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46</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9.77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副高级</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122</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25.9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其中副教授</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117</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24.84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中级</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226</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47.98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32</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其中讲师</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219</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46.5</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初级</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35</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7.43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其中助教</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34</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7.22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未评级</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39</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8.28</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最高学位结构</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博士</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38</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8.07</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硕士</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327</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69.43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学士</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80</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16.99</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39</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无学位</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26</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5.52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年龄结构</w:t>
            </w: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35岁及以下</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133</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28.24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19</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36-45岁</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205</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43.52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46-55岁</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114</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24.2</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11</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56岁及以上</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19</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4.03</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w:t>
            </w:r>
          </w:p>
        </w:tc>
        <w:tc>
          <w:tcPr>
            <w:tcW w:w="320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w:t>
            </w:r>
          </w:p>
        </w:tc>
      </w:tr>
    </w:tbl>
    <w:p>
      <w:pPr>
        <w:adjustRightInd w:val="0"/>
        <w:snapToGrid w:val="0"/>
        <w:jc w:val="left"/>
        <w:rPr>
          <w:sz w:val="24"/>
        </w:rPr>
      </w:pPr>
    </w:p>
    <w:p>
      <w:pPr>
        <w:adjustRightInd w:val="0"/>
        <w:snapToGrid w:val="0"/>
        <w:jc w:val="left"/>
      </w:pPr>
      <w:r>
        <w:rPr>
          <w:rFonts w:hint="eastAsia" w:ascii="宋体" w:hAnsi="宋体" w:eastAsia="宋体" w:cs="宋体"/>
          <w:sz w:val="24"/>
        </w:rPr>
        <w:t>（2）分专业情况</w:t>
      </w:r>
    </w:p>
    <w:p>
      <w:pPr>
        <w:adjustRightInd w:val="0"/>
        <w:snapToGrid w:val="0"/>
        <w:jc w:val="center"/>
        <w:rPr>
          <w:sz w:val="24"/>
        </w:rPr>
      </w:pPr>
      <w:r>
        <w:rPr>
          <w:rFonts w:hint="eastAsia" w:ascii="宋体" w:hAnsi="宋体" w:eastAsia="宋体" w:cs="宋体"/>
          <w:sz w:val="24"/>
        </w:rPr>
        <w:t>附表2 分专业专任教师数量情况</w:t>
      </w:r>
    </w:p>
    <w:tbl>
      <w:tblPr>
        <w:tblStyle w:val="11"/>
        <w:tblW w:w="9010" w:type="dxa"/>
        <w:jc w:val="center"/>
        <w:tblInd w:w="3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3"/>
        <w:gridCol w:w="2143"/>
        <w:gridCol w:w="1034"/>
        <w:gridCol w:w="1125"/>
        <w:gridCol w:w="1222"/>
        <w:gridCol w:w="958"/>
        <w:gridCol w:w="14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tblHeader/>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专业代码</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专业名称</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专任教师数量</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生师比</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近五年新进教师</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双师型教师</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具有行业企业背景教师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020102</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经济统计学</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44</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040106</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学前教育</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114</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040201</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体育教育</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040203</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社会体育指导与管理</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32.889</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050101</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汉语言文学</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20.182</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050201</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英语</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16.909</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050262</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商务英语</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050306T</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网络与新媒体</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070101</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数学与应用数学</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21.438</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070102</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信息与计算科学</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123</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080202</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机械设计制造及其自动化</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14.176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080203</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材料成型及控制工程</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44.375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080401</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材料科学与工程</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21.2</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080402</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材料物理</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37</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080414T</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新能源材料与器件</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28.818</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080503T</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新能源科学与工程</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32.727</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080601</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电气工程及其自动化</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39.364</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080701</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电子信息工程</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48</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080703</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通信工程</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31.889</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080803T</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机器人工程</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14</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080901</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计算机科学与技术</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23.8</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080902</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软件工程</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70</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080905</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物联网工程</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34.2</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080910T</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数据科学与大数据技术</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39</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081001</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土木工程</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33.286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101005</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康复治疗学</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26.222</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101101</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护理学</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19.706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120105</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工程造价</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24.571</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120202</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市场营销</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15</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19.6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120204</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财务管理</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40.778</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120410T</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健康服务与管理</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8.7</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120801</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电子商务</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27.636</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130202</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音乐学</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14.35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130309</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播音与主持艺术</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27.5</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130502</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视觉传达设计</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15.333</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130503</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环境设计</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14</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13.143</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w:t>
            </w:r>
          </w:p>
        </w:tc>
      </w:tr>
    </w:tbl>
    <w:p>
      <w:pPr>
        <w:adjustRightInd w:val="0"/>
        <w:snapToGrid w:val="0"/>
        <w:jc w:val="left"/>
        <w:rPr>
          <w:sz w:val="24"/>
        </w:rPr>
      </w:pPr>
    </w:p>
    <w:p>
      <w:pPr>
        <w:adjustRightInd w:val="0"/>
        <w:snapToGrid w:val="0"/>
        <w:jc w:val="center"/>
        <w:rPr>
          <w:rFonts w:ascii="宋体" w:hAnsi="宋体" w:eastAsia="宋体" w:cs="宋体"/>
          <w:sz w:val="24"/>
        </w:rPr>
      </w:pPr>
    </w:p>
    <w:p>
      <w:pPr>
        <w:adjustRightInd w:val="0"/>
        <w:snapToGrid w:val="0"/>
        <w:jc w:val="center"/>
        <w:rPr>
          <w:sz w:val="24"/>
        </w:rPr>
      </w:pPr>
      <w:r>
        <w:rPr>
          <w:rFonts w:hint="eastAsia" w:ascii="宋体" w:hAnsi="宋体" w:eastAsia="宋体" w:cs="宋体"/>
          <w:sz w:val="24"/>
        </w:rPr>
        <w:t>附表3  分专业专任教师职称、学历结构</w:t>
      </w:r>
    </w:p>
    <w:tbl>
      <w:tblPr>
        <w:tblStyle w:val="11"/>
        <w:tblW w:w="9568" w:type="dxa"/>
        <w:jc w:val="center"/>
        <w:tblInd w:w="4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0"/>
        <w:gridCol w:w="1865"/>
        <w:gridCol w:w="973"/>
        <w:gridCol w:w="779"/>
        <w:gridCol w:w="1100"/>
        <w:gridCol w:w="743"/>
        <w:gridCol w:w="889"/>
        <w:gridCol w:w="675"/>
        <w:gridCol w:w="663"/>
        <w:gridCol w:w="9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tblHeader/>
          <w:jc w:val="center"/>
        </w:trPr>
        <w:tc>
          <w:tcPr>
            <w:tcW w:w="9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sz w:val="24"/>
              </w:rPr>
            </w:pPr>
            <w:r>
              <w:rPr>
                <w:rFonts w:hint="eastAsia" w:ascii="宋体" w:hAnsi="宋体" w:eastAsia="宋体" w:cs="宋体"/>
                <w:sz w:val="24"/>
              </w:rPr>
              <w:t>专业</w:t>
            </w:r>
          </w:p>
          <w:p>
            <w:pPr>
              <w:adjustRightInd w:val="0"/>
              <w:snapToGrid w:val="0"/>
              <w:jc w:val="center"/>
              <w:rPr>
                <w:rFonts w:ascii="Calibri" w:hAnsi="Calibri" w:cs="Calibri"/>
                <w:sz w:val="24"/>
              </w:rPr>
            </w:pPr>
            <w:r>
              <w:rPr>
                <w:rFonts w:hint="eastAsia" w:ascii="宋体" w:hAnsi="宋体" w:eastAsia="宋体" w:cs="宋体"/>
                <w:sz w:val="24"/>
              </w:rPr>
              <w:t>代码</w:t>
            </w:r>
          </w:p>
        </w:tc>
        <w:tc>
          <w:tcPr>
            <w:tcW w:w="1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专业名称</w:t>
            </w:r>
          </w:p>
        </w:tc>
        <w:tc>
          <w:tcPr>
            <w:tcW w:w="9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专任教师总数</w:t>
            </w:r>
          </w:p>
        </w:tc>
        <w:tc>
          <w:tcPr>
            <w:tcW w:w="35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职称结构</w:t>
            </w:r>
          </w:p>
        </w:tc>
        <w:tc>
          <w:tcPr>
            <w:tcW w:w="224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学历结构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tblHeader/>
          <w:jc w:val="center"/>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1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教授</w:t>
            </w:r>
          </w:p>
        </w:tc>
        <w:tc>
          <w:tcPr>
            <w:tcW w:w="7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副教授</w:t>
            </w:r>
          </w:p>
        </w:tc>
        <w:tc>
          <w:tcPr>
            <w:tcW w:w="8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中级及以下</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博士</w:t>
            </w:r>
          </w:p>
        </w:tc>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硕士</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学士及以下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1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9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数量</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授课教授比例</w:t>
            </w:r>
          </w:p>
        </w:tc>
        <w:tc>
          <w:tcPr>
            <w:tcW w:w="7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8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020102</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经济统计学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040106</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学前教育</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040201</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体育教育</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21</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040203</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社会体育指导与管理</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050101</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汉语言文学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22</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14</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050201</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英语</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22</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050262</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商务英语</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16</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050306T</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网络与新媒体</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070101</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数学与应用数学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16</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070102</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信息与计算科学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080202</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sz w:val="24"/>
              </w:rPr>
            </w:pPr>
            <w:r>
              <w:rPr>
                <w:rFonts w:hint="eastAsia" w:ascii="宋体" w:hAnsi="宋体" w:eastAsia="宋体" w:cs="宋体"/>
                <w:sz w:val="24"/>
              </w:rPr>
              <w:t>机械设计制造及其自动化</w:t>
            </w:r>
          </w:p>
          <w:p>
            <w:pPr>
              <w:adjustRightInd w:val="0"/>
              <w:snapToGrid w:val="0"/>
              <w:jc w:val="center"/>
              <w:rPr>
                <w:rFonts w:ascii="宋体" w:hAnsi="宋体" w:eastAsia="宋体" w:cs="宋体"/>
                <w:sz w:val="24"/>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0.667</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080203</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材料成型及控制工程</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080401</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材料科学与工程</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15</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0.75</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080402</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材料物理</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080414T</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新能源材料与器件</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11</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080503T</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新能源科学与工程</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11</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080601</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电气工程及其自动化</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11</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0.5</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080701</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电子信息工程</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080703</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通信工程</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080803T</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机器人工程</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080901</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计算机科学与技术</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15</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080902</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软件工程</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080905</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物联网工程</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080910T</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数据科学与大数据技术</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081001</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土木工程</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14</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101005</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康复治疗学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101101</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护理学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120105</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工程造价</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14</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120202</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市场营销</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15</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120204</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财务管理</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120410T</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健康服务与管理</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120801</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电子商务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11</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130202</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音乐学</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20</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130309</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播音与主持艺术</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130502</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视觉传达设计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11</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130503</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环境设计</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14</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88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w:t>
            </w:r>
          </w:p>
        </w:tc>
      </w:tr>
    </w:tbl>
    <w:p>
      <w:pPr>
        <w:adjustRightInd w:val="0"/>
        <w:snapToGrid w:val="0"/>
        <w:jc w:val="left"/>
        <w:rPr>
          <w:sz w:val="24"/>
        </w:rPr>
      </w:pPr>
    </w:p>
    <w:p>
      <w:pPr>
        <w:adjustRightInd w:val="0"/>
        <w:snapToGrid w:val="0"/>
        <w:jc w:val="left"/>
        <w:rPr>
          <w:b/>
          <w:bCs/>
          <w:sz w:val="24"/>
        </w:rPr>
      </w:pPr>
      <w:r>
        <w:rPr>
          <w:rFonts w:hint="eastAsia" w:ascii="宋体" w:hAnsi="宋体" w:eastAsia="宋体" w:cs="宋体"/>
          <w:b/>
          <w:bCs/>
          <w:sz w:val="24"/>
        </w:rPr>
        <w:t>3. 专业设置及调整情况</w:t>
      </w:r>
    </w:p>
    <w:p>
      <w:pPr>
        <w:adjustRightInd w:val="0"/>
        <w:snapToGrid w:val="0"/>
        <w:jc w:val="center"/>
        <w:rPr>
          <w:sz w:val="24"/>
        </w:rPr>
      </w:pPr>
      <w:r>
        <w:rPr>
          <w:rFonts w:hint="eastAsia" w:ascii="宋体" w:hAnsi="宋体" w:eastAsia="宋体" w:cs="宋体"/>
          <w:sz w:val="24"/>
        </w:rPr>
        <w:t>附表4  专业设置及调整情况</w:t>
      </w:r>
    </w:p>
    <w:tbl>
      <w:tblPr>
        <w:tblStyle w:val="11"/>
        <w:tblW w:w="996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8"/>
        <w:gridCol w:w="927"/>
        <w:gridCol w:w="7357"/>
        <w:gridCol w:w="9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tblHeader/>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本科专业总数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当年本科招生专业总数</w:t>
            </w:r>
          </w:p>
        </w:tc>
        <w:tc>
          <w:tcPr>
            <w:tcW w:w="735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新专业名单</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当年停招专业名单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38</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36</w:t>
            </w:r>
          </w:p>
        </w:tc>
        <w:tc>
          <w:tcPr>
            <w:tcW w:w="735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新能源材料与器件,工程造价,播音与主持艺术,康复治疗学,财务管理,材料科学与工程,能源与动力工程,电子商务,商务英语,通信工程,软件工程,物联网工程,学前教育,社会体育指导与管理,信息与计算科学,数据科学与大数据技术,健康服务与管理,网络与新媒体,智能科学与技术,机器人工程,经济统计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材料物理,能源与动力工程</w:t>
            </w:r>
          </w:p>
        </w:tc>
      </w:tr>
    </w:tbl>
    <w:p>
      <w:pPr>
        <w:adjustRightInd w:val="0"/>
        <w:snapToGrid w:val="0"/>
        <w:jc w:val="left"/>
      </w:pPr>
    </w:p>
    <w:p>
      <w:pPr>
        <w:adjustRightInd w:val="0"/>
        <w:snapToGrid w:val="0"/>
        <w:jc w:val="left"/>
        <w:rPr>
          <w:b/>
          <w:bCs/>
        </w:rPr>
      </w:pPr>
      <w:r>
        <w:rPr>
          <w:rFonts w:hint="eastAsia" w:ascii="宋体" w:hAnsi="宋体" w:eastAsia="宋体" w:cs="宋体"/>
          <w:b/>
          <w:bCs/>
          <w:sz w:val="24"/>
        </w:rPr>
        <w:t>4. 全校整体生师比20.13：1，各专业生师比参见附表2。</w:t>
      </w:r>
    </w:p>
    <w:p>
      <w:pPr>
        <w:adjustRightInd w:val="0"/>
        <w:snapToGrid w:val="0"/>
        <w:jc w:val="left"/>
        <w:rPr>
          <w:b/>
          <w:bCs/>
        </w:rPr>
      </w:pPr>
    </w:p>
    <w:p>
      <w:pPr>
        <w:adjustRightInd w:val="0"/>
        <w:snapToGrid w:val="0"/>
        <w:jc w:val="left"/>
        <w:rPr>
          <w:b/>
          <w:bCs/>
        </w:rPr>
      </w:pPr>
      <w:r>
        <w:rPr>
          <w:rFonts w:hint="eastAsia" w:ascii="宋体" w:hAnsi="宋体" w:eastAsia="宋体" w:cs="宋体"/>
          <w:b/>
          <w:bCs/>
          <w:sz w:val="24"/>
        </w:rPr>
        <w:t>5. 生均教学科研仪器设备值（元）14457.71。</w:t>
      </w:r>
    </w:p>
    <w:p>
      <w:pPr>
        <w:adjustRightInd w:val="0"/>
        <w:snapToGrid w:val="0"/>
        <w:jc w:val="left"/>
        <w:rPr>
          <w:b/>
          <w:bCs/>
        </w:rPr>
      </w:pPr>
    </w:p>
    <w:p>
      <w:pPr>
        <w:adjustRightInd w:val="0"/>
        <w:snapToGrid w:val="0"/>
        <w:jc w:val="left"/>
        <w:rPr>
          <w:b/>
          <w:bCs/>
        </w:rPr>
      </w:pPr>
      <w:r>
        <w:rPr>
          <w:rFonts w:hint="eastAsia" w:ascii="宋体" w:hAnsi="宋体" w:eastAsia="宋体" w:cs="宋体"/>
          <w:b/>
          <w:bCs/>
          <w:sz w:val="24"/>
        </w:rPr>
        <w:t>6. 当年新增教学科研仪器设备值（万元）1102.06。</w:t>
      </w:r>
    </w:p>
    <w:p>
      <w:pPr>
        <w:adjustRightInd w:val="0"/>
        <w:snapToGrid w:val="0"/>
        <w:jc w:val="left"/>
        <w:rPr>
          <w:b/>
          <w:bCs/>
        </w:rPr>
      </w:pPr>
    </w:p>
    <w:p>
      <w:pPr>
        <w:adjustRightInd w:val="0"/>
        <w:snapToGrid w:val="0"/>
        <w:jc w:val="left"/>
        <w:rPr>
          <w:b/>
          <w:bCs/>
        </w:rPr>
      </w:pPr>
      <w:r>
        <w:rPr>
          <w:rFonts w:hint="eastAsia" w:ascii="宋体" w:hAnsi="宋体" w:eastAsia="宋体" w:cs="宋体"/>
          <w:b/>
          <w:bCs/>
          <w:sz w:val="24"/>
        </w:rPr>
        <w:t>7. 生均图书（册）162.67</w:t>
      </w:r>
    </w:p>
    <w:p>
      <w:pPr>
        <w:adjustRightInd w:val="0"/>
        <w:snapToGrid w:val="0"/>
        <w:jc w:val="left"/>
        <w:rPr>
          <w:b/>
          <w:bCs/>
        </w:rPr>
      </w:pPr>
    </w:p>
    <w:p>
      <w:pPr>
        <w:adjustRightInd w:val="0"/>
        <w:snapToGrid w:val="0"/>
        <w:jc w:val="left"/>
        <w:rPr>
          <w:b/>
          <w:bCs/>
        </w:rPr>
      </w:pPr>
      <w:r>
        <w:rPr>
          <w:rFonts w:hint="eastAsia" w:ascii="宋体" w:hAnsi="宋体" w:eastAsia="宋体" w:cs="宋体"/>
          <w:b/>
          <w:bCs/>
          <w:sz w:val="24"/>
        </w:rPr>
        <w:t>8. 电子期刊（种类）8500。</w:t>
      </w:r>
    </w:p>
    <w:p>
      <w:pPr>
        <w:adjustRightInd w:val="0"/>
        <w:snapToGrid w:val="0"/>
        <w:jc w:val="left"/>
        <w:rPr>
          <w:b/>
          <w:bCs/>
        </w:rPr>
      </w:pPr>
    </w:p>
    <w:p>
      <w:pPr>
        <w:adjustRightInd w:val="0"/>
        <w:snapToGrid w:val="0"/>
        <w:jc w:val="left"/>
        <w:rPr>
          <w:b/>
          <w:bCs/>
        </w:rPr>
      </w:pPr>
      <w:r>
        <w:rPr>
          <w:rFonts w:hint="eastAsia" w:ascii="宋体" w:hAnsi="宋体" w:eastAsia="宋体" w:cs="宋体"/>
          <w:b/>
          <w:bCs/>
          <w:sz w:val="24"/>
        </w:rPr>
        <w:t>9. 生均教学行政用房（平方米）23.26，生均实验室面积（平方米）1.69。</w:t>
      </w:r>
    </w:p>
    <w:p>
      <w:pPr>
        <w:adjustRightInd w:val="0"/>
        <w:snapToGrid w:val="0"/>
        <w:jc w:val="left"/>
        <w:rPr>
          <w:b/>
          <w:bCs/>
        </w:rPr>
      </w:pPr>
    </w:p>
    <w:p>
      <w:pPr>
        <w:adjustRightInd w:val="0"/>
        <w:snapToGrid w:val="0"/>
        <w:jc w:val="left"/>
        <w:rPr>
          <w:b/>
          <w:bCs/>
        </w:rPr>
      </w:pPr>
      <w:r>
        <w:rPr>
          <w:rFonts w:hint="eastAsia" w:ascii="宋体" w:hAnsi="宋体" w:eastAsia="宋体" w:cs="宋体"/>
          <w:b/>
          <w:bCs/>
          <w:sz w:val="24"/>
        </w:rPr>
        <w:t>10. 生均本科教学日常运行支出（元）2087.12。</w:t>
      </w:r>
    </w:p>
    <w:p>
      <w:pPr>
        <w:adjustRightInd w:val="0"/>
        <w:snapToGrid w:val="0"/>
        <w:jc w:val="left"/>
        <w:rPr>
          <w:b/>
          <w:bCs/>
        </w:rPr>
      </w:pPr>
    </w:p>
    <w:p>
      <w:pPr>
        <w:adjustRightInd w:val="0"/>
        <w:snapToGrid w:val="0"/>
        <w:jc w:val="left"/>
        <w:rPr>
          <w:b/>
          <w:bCs/>
        </w:rPr>
      </w:pPr>
      <w:r>
        <w:rPr>
          <w:rFonts w:hint="eastAsia" w:ascii="宋体" w:hAnsi="宋体" w:eastAsia="宋体" w:cs="宋体"/>
          <w:b/>
          <w:bCs/>
          <w:sz w:val="24"/>
        </w:rPr>
        <w:t>11. 本科专项教学经费（自然年度内学校立项用于本科教学改革和建设的专项经费总额）（万元）2807.5。</w:t>
      </w:r>
    </w:p>
    <w:p>
      <w:pPr>
        <w:adjustRightInd w:val="0"/>
        <w:snapToGrid w:val="0"/>
        <w:jc w:val="left"/>
        <w:rPr>
          <w:b/>
          <w:bCs/>
        </w:rPr>
      </w:pPr>
    </w:p>
    <w:p>
      <w:pPr>
        <w:adjustRightInd w:val="0"/>
        <w:snapToGrid w:val="0"/>
        <w:jc w:val="left"/>
        <w:rPr>
          <w:b/>
          <w:bCs/>
        </w:rPr>
      </w:pPr>
      <w:r>
        <w:rPr>
          <w:rFonts w:hint="eastAsia" w:ascii="宋体" w:hAnsi="宋体" w:eastAsia="宋体" w:cs="宋体"/>
          <w:b/>
          <w:bCs/>
          <w:sz w:val="24"/>
        </w:rPr>
        <w:t>12. 生均本科实验经费（自然年度内学校用于实验教学运行、维护经费生均值）（元）127.18。</w:t>
      </w:r>
    </w:p>
    <w:p>
      <w:pPr>
        <w:adjustRightInd w:val="0"/>
        <w:snapToGrid w:val="0"/>
        <w:jc w:val="left"/>
        <w:rPr>
          <w:b/>
          <w:bCs/>
        </w:rPr>
      </w:pPr>
    </w:p>
    <w:p>
      <w:pPr>
        <w:adjustRightInd w:val="0"/>
        <w:snapToGrid w:val="0"/>
        <w:jc w:val="left"/>
        <w:rPr>
          <w:b/>
          <w:bCs/>
        </w:rPr>
      </w:pPr>
      <w:r>
        <w:rPr>
          <w:rFonts w:hint="eastAsia" w:ascii="宋体" w:hAnsi="宋体" w:eastAsia="宋体" w:cs="宋体"/>
          <w:b/>
          <w:bCs/>
          <w:sz w:val="24"/>
        </w:rPr>
        <w:t>13. 生均本科实习经费（自然年度内用于本科培养方案内的实习环节支出经费生均值）（元）317.08。</w:t>
      </w:r>
    </w:p>
    <w:p>
      <w:pPr>
        <w:adjustRightInd w:val="0"/>
        <w:snapToGrid w:val="0"/>
        <w:jc w:val="left"/>
        <w:rPr>
          <w:b/>
          <w:bCs/>
        </w:rPr>
      </w:pPr>
    </w:p>
    <w:p>
      <w:pPr>
        <w:adjustRightInd w:val="0"/>
        <w:snapToGrid w:val="0"/>
        <w:jc w:val="left"/>
        <w:rPr>
          <w:b/>
          <w:bCs/>
        </w:rPr>
      </w:pPr>
      <w:r>
        <w:rPr>
          <w:rFonts w:hint="eastAsia" w:ascii="宋体" w:hAnsi="宋体" w:eastAsia="宋体" w:cs="宋体"/>
          <w:b/>
          <w:bCs/>
          <w:sz w:val="24"/>
        </w:rPr>
        <w:t>14. 全校开设课程总门数1315。</w:t>
      </w:r>
    </w:p>
    <w:p>
      <w:pPr>
        <w:adjustRightInd w:val="0"/>
        <w:snapToGrid w:val="0"/>
        <w:jc w:val="left"/>
        <w:rPr>
          <w:b/>
          <w:bCs/>
        </w:rPr>
      </w:pPr>
    </w:p>
    <w:p>
      <w:pPr>
        <w:adjustRightInd w:val="0"/>
        <w:snapToGrid w:val="0"/>
        <w:jc w:val="left"/>
        <w:rPr>
          <w:rFonts w:hint="eastAsia" w:ascii="仿宋" w:hAnsi="仿宋" w:eastAsia="仿宋" w:cs="仿宋"/>
          <w:b w:val="0"/>
          <w:bCs w:val="0"/>
          <w:sz w:val="24"/>
          <w:szCs w:val="24"/>
        </w:rPr>
      </w:pPr>
      <w:r>
        <w:rPr>
          <w:rFonts w:hint="eastAsia" w:ascii="仿宋" w:hAnsi="仿宋" w:eastAsia="仿宋" w:cs="仿宋"/>
          <w:b w:val="0"/>
          <w:bCs w:val="0"/>
          <w:sz w:val="24"/>
          <w:szCs w:val="24"/>
        </w:rPr>
        <w:t>注：学年度内实际开设的本科培养计划内课程总数，跨学期讲授的同一门课程计1门。</w:t>
      </w:r>
    </w:p>
    <w:p>
      <w:pPr>
        <w:adjustRightInd w:val="0"/>
        <w:snapToGrid w:val="0"/>
        <w:jc w:val="left"/>
        <w:rPr>
          <w:b/>
          <w:bCs/>
        </w:rPr>
      </w:pPr>
    </w:p>
    <w:p>
      <w:pPr>
        <w:adjustRightInd w:val="0"/>
        <w:snapToGrid w:val="0"/>
        <w:jc w:val="left"/>
        <w:rPr>
          <w:rFonts w:ascii="宋体" w:hAnsi="宋体" w:eastAsia="宋体" w:cs="宋体"/>
          <w:b/>
          <w:bCs/>
          <w:sz w:val="24"/>
        </w:rPr>
      </w:pPr>
      <w:r>
        <w:rPr>
          <w:rFonts w:hint="eastAsia" w:ascii="宋体" w:hAnsi="宋体" w:eastAsia="宋体" w:cs="宋体"/>
          <w:b/>
          <w:bCs/>
          <w:sz w:val="24"/>
        </w:rPr>
        <w:t>15. 实践教学学分占总学分比例（按学科门类、专业）（按学科门类统计参见表</w:t>
      </w:r>
      <w:r>
        <w:rPr>
          <w:rFonts w:hint="eastAsia" w:ascii="宋体" w:hAnsi="宋体" w:eastAsia="宋体" w:cs="宋体"/>
          <w:b/>
          <w:bCs/>
          <w:sz w:val="24"/>
          <w:lang w:val="en-US" w:eastAsia="zh-CN"/>
        </w:rPr>
        <w:t>5</w:t>
      </w:r>
      <w:r>
        <w:rPr>
          <w:rFonts w:hint="eastAsia" w:ascii="宋体" w:hAnsi="宋体" w:eastAsia="宋体" w:cs="宋体"/>
          <w:b/>
          <w:bCs/>
          <w:sz w:val="24"/>
        </w:rPr>
        <w:t>）</w:t>
      </w:r>
    </w:p>
    <w:p>
      <w:pPr>
        <w:adjustRightInd w:val="0"/>
        <w:snapToGrid w:val="0"/>
        <w:jc w:val="left"/>
        <w:rPr>
          <w:rFonts w:ascii="宋体" w:hAnsi="宋体" w:eastAsia="宋体" w:cs="宋体"/>
          <w:sz w:val="24"/>
        </w:rPr>
      </w:pPr>
    </w:p>
    <w:p>
      <w:pPr>
        <w:adjustRightInd w:val="0"/>
        <w:snapToGrid w:val="0"/>
        <w:jc w:val="center"/>
        <w:rPr>
          <w:sz w:val="24"/>
        </w:rPr>
      </w:pPr>
      <w:r>
        <w:rPr>
          <w:rFonts w:hint="eastAsia" w:ascii="宋体" w:hAnsi="宋体" w:eastAsia="宋体" w:cs="宋体"/>
          <w:sz w:val="24"/>
        </w:rPr>
        <w:t xml:space="preserve">附表5 </w:t>
      </w:r>
      <w:r>
        <w:rPr>
          <w:rFonts w:hint="eastAsia" w:ascii="宋体" w:hAnsi="宋体" w:eastAsia="宋体" w:cs="宋体"/>
          <w:sz w:val="24"/>
          <w:lang w:val="en-US" w:eastAsia="zh-CN"/>
        </w:rPr>
        <w:t xml:space="preserve">  </w:t>
      </w:r>
      <w:r>
        <w:rPr>
          <w:rFonts w:hint="eastAsia" w:ascii="宋体" w:hAnsi="宋体" w:eastAsia="宋体" w:cs="宋体"/>
          <w:sz w:val="24"/>
        </w:rPr>
        <w:t>各专业实践教学学分及实践场地情况</w:t>
      </w:r>
    </w:p>
    <w:tbl>
      <w:tblPr>
        <w:tblStyle w:val="11"/>
        <w:tblW w:w="996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5"/>
        <w:gridCol w:w="1444"/>
        <w:gridCol w:w="1261"/>
        <w:gridCol w:w="894"/>
        <w:gridCol w:w="1091"/>
        <w:gridCol w:w="1162"/>
        <w:gridCol w:w="1190"/>
        <w:gridCol w:w="696"/>
        <w:gridCol w:w="1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tblHeader/>
          <w:jc w:val="center"/>
        </w:trPr>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专业代码</w:t>
            </w:r>
          </w:p>
        </w:tc>
        <w:tc>
          <w:tcPr>
            <w:tcW w:w="1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专业名称</w:t>
            </w:r>
          </w:p>
        </w:tc>
        <w:tc>
          <w:tcPr>
            <w:tcW w:w="44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实践学分</w:t>
            </w:r>
          </w:p>
        </w:tc>
        <w:tc>
          <w:tcPr>
            <w:tcW w:w="3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实践场地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tblHeader/>
          <w:jc w:val="center"/>
        </w:trPr>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集中性实践环节</w:t>
            </w:r>
          </w:p>
        </w:tc>
        <w:tc>
          <w:tcPr>
            <w:tcW w:w="8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实验教学</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课外科技活动</w:t>
            </w: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实践环节占比</w:t>
            </w:r>
          </w:p>
        </w:tc>
        <w:tc>
          <w:tcPr>
            <w:tcW w:w="11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专业实验室数量</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实习实训基地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tblHeader/>
          <w:jc w:val="center"/>
        </w:trPr>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8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11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数量</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当年接收学生数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020102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经济统计学</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19</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22.89</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040106</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学前教育</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23</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27.71</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040201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体育教育</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19</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22.35</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29</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040203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社会体育指导与管理</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23</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27.22</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050101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汉语言文学</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26</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30.59</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22</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050201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英语</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22</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25.88</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34</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050262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商务英语</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22</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25.88</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15</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050306T</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网络与新媒体</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23</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27.06</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070101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数学与应用数学</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20</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22.47</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22</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070102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信息与计算科学</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24</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31.5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26.89</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080202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机械设计制造及其自动化</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29</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32.22</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19</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14</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080203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材料成型及控制工程</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27</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30</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19</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14</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080401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材料科学与工程</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26.5</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18.5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29.94</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080402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材料物理</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35</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20.5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39.44</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080414T</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新能源材料与器件</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26.5</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30.2</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080501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能源与动力工程</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47.13</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19</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14</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080503T</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新能源科学与工程</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22.5</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21.5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25.57</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080601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电气工程及其自动化</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24.5</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27.22</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19</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14</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080701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电子信息工程</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25</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28.25</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18</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080703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通信工程</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25</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27.78</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15</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080803T</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机器人工程</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28</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31.46</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19</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080901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计算机科学与技术</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24</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23.5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26.82</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080902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软件工程</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27.5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23.33</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080905</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物联网工程</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25</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28.09</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080907T</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智能科学与技术</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19</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21.11</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080910T</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数据科学与大数据技术</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24</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30.5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27.04</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081001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土木工程</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21</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23.33</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14</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101005</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康复治疗学</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24</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27.04</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101101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护理学</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25</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27.93</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15</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120105</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工程造价</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22.5</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16.5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25.07</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14</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120202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市场营销</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23</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27.71</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120204</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财务管理</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23</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27.88</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120410T</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健康服务与管理</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26</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28.89</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120801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电子商务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23</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28.22</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130202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音乐学</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37</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43.53</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22</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130309</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播音与主持艺术</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26</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30.59</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130502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视觉传达设计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19</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23.03</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130503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环境设计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24</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29.09</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25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全校校均</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24.67</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16.2</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6.08</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28.34</w:t>
            </w:r>
          </w:p>
        </w:tc>
        <w:tc>
          <w:tcPr>
            <w:tcW w:w="119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7.71</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8.68</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158.66</w:t>
            </w:r>
          </w:p>
        </w:tc>
      </w:tr>
    </w:tbl>
    <w:p>
      <w:pPr>
        <w:adjustRightInd w:val="0"/>
        <w:snapToGrid w:val="0"/>
        <w:jc w:val="left"/>
        <w:rPr>
          <w:sz w:val="24"/>
        </w:rPr>
      </w:pPr>
    </w:p>
    <w:p>
      <w:pPr>
        <w:adjustRightInd w:val="0"/>
        <w:snapToGrid w:val="0"/>
        <w:jc w:val="left"/>
        <w:rPr>
          <w:rFonts w:ascii="宋体" w:hAnsi="宋体" w:eastAsia="宋体" w:cs="宋体"/>
          <w:b/>
          <w:bCs/>
          <w:sz w:val="24"/>
        </w:rPr>
      </w:pPr>
      <w:r>
        <w:rPr>
          <w:rFonts w:hint="eastAsia" w:ascii="宋体" w:hAnsi="宋体" w:eastAsia="宋体" w:cs="宋体"/>
          <w:b/>
          <w:bCs/>
          <w:sz w:val="24"/>
        </w:rPr>
        <w:t>16．选修课学分占总学分比例（按学科门类、专业）（按学科门类统计参见表6）</w:t>
      </w:r>
    </w:p>
    <w:p>
      <w:pPr>
        <w:adjustRightInd w:val="0"/>
        <w:snapToGrid w:val="0"/>
        <w:jc w:val="center"/>
        <w:rPr>
          <w:sz w:val="24"/>
        </w:rPr>
      </w:pPr>
      <w:r>
        <w:rPr>
          <w:rFonts w:hint="eastAsia" w:ascii="宋体" w:hAnsi="宋体" w:eastAsia="宋体" w:cs="宋体"/>
          <w:sz w:val="24"/>
        </w:rPr>
        <w:t xml:space="preserve">附表6 </w:t>
      </w:r>
      <w:r>
        <w:rPr>
          <w:rFonts w:hint="eastAsia" w:ascii="宋体" w:hAnsi="宋体" w:eastAsia="宋体" w:cs="宋体"/>
          <w:sz w:val="24"/>
          <w:lang w:val="en-US" w:eastAsia="zh-CN"/>
        </w:rPr>
        <w:t xml:space="preserve">  </w:t>
      </w:r>
      <w:r>
        <w:rPr>
          <w:rFonts w:hint="eastAsia" w:ascii="宋体" w:hAnsi="宋体" w:eastAsia="宋体" w:cs="宋体"/>
          <w:sz w:val="24"/>
        </w:rPr>
        <w:t>各专业人才培养方案学时、学分情况</w:t>
      </w:r>
    </w:p>
    <w:tbl>
      <w:tblPr>
        <w:tblStyle w:val="11"/>
        <w:tblW w:w="9821" w:type="dxa"/>
        <w:jc w:val="center"/>
        <w:tblInd w:w="-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8"/>
        <w:gridCol w:w="1218"/>
        <w:gridCol w:w="816"/>
        <w:gridCol w:w="978"/>
        <w:gridCol w:w="978"/>
        <w:gridCol w:w="999"/>
        <w:gridCol w:w="999"/>
        <w:gridCol w:w="883"/>
        <w:gridCol w:w="942"/>
        <w:gridCol w:w="10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tblHeader/>
          <w:jc w:val="center"/>
        </w:trPr>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sz w:val="24"/>
              </w:rPr>
            </w:pPr>
            <w:r>
              <w:rPr>
                <w:rFonts w:hint="eastAsia" w:ascii="宋体" w:hAnsi="宋体" w:eastAsia="宋体" w:cs="宋体"/>
                <w:sz w:val="24"/>
              </w:rPr>
              <w:t>专业</w:t>
            </w:r>
          </w:p>
          <w:p>
            <w:pPr>
              <w:adjustRightInd w:val="0"/>
              <w:snapToGrid w:val="0"/>
              <w:jc w:val="center"/>
              <w:rPr>
                <w:rFonts w:ascii="Calibri" w:hAnsi="Calibri" w:cs="Calibri"/>
                <w:sz w:val="24"/>
              </w:rPr>
            </w:pPr>
            <w:r>
              <w:rPr>
                <w:rFonts w:hint="eastAsia" w:ascii="宋体" w:hAnsi="宋体" w:eastAsia="宋体" w:cs="宋体"/>
                <w:sz w:val="24"/>
              </w:rPr>
              <w:t>代码</w:t>
            </w:r>
          </w:p>
        </w:tc>
        <w:tc>
          <w:tcPr>
            <w:tcW w:w="12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宋体" w:hAnsi="宋体" w:eastAsia="宋体" w:cs="宋体"/>
                <w:sz w:val="24"/>
              </w:rPr>
            </w:pPr>
            <w:r>
              <w:rPr>
                <w:rFonts w:hint="eastAsia" w:ascii="宋体" w:hAnsi="宋体" w:eastAsia="宋体" w:cs="宋体"/>
                <w:sz w:val="24"/>
              </w:rPr>
              <w:t>专业</w:t>
            </w:r>
          </w:p>
          <w:p>
            <w:pPr>
              <w:adjustRightInd w:val="0"/>
              <w:snapToGrid w:val="0"/>
              <w:jc w:val="center"/>
              <w:rPr>
                <w:rFonts w:ascii="Calibri" w:hAnsi="Calibri" w:cs="Calibri"/>
                <w:sz w:val="24"/>
              </w:rPr>
            </w:pPr>
            <w:r>
              <w:rPr>
                <w:rFonts w:hint="eastAsia" w:ascii="宋体" w:hAnsi="宋体" w:eastAsia="宋体" w:cs="宋体"/>
                <w:sz w:val="24"/>
              </w:rPr>
              <w:t>名称</w:t>
            </w:r>
          </w:p>
        </w:tc>
        <w:tc>
          <w:tcPr>
            <w:tcW w:w="47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学时数</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学分数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tblHeader/>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总数</w:t>
            </w:r>
          </w:p>
        </w:tc>
        <w:tc>
          <w:tcPr>
            <w:tcW w:w="19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其中</w:t>
            </w:r>
          </w:p>
        </w:tc>
        <w:tc>
          <w:tcPr>
            <w:tcW w:w="19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其中</w:t>
            </w:r>
          </w:p>
        </w:tc>
        <w:tc>
          <w:tcPr>
            <w:tcW w:w="8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总数</w:t>
            </w:r>
          </w:p>
        </w:tc>
        <w:tc>
          <w:tcPr>
            <w:tcW w:w="19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tblHeader/>
          <w:jc w:val="center"/>
        </w:trPr>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12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必修课占比</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选修课占比</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理论教学占比</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实验教学占比</w:t>
            </w:r>
          </w:p>
        </w:tc>
        <w:tc>
          <w:tcPr>
            <w:tcW w:w="8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必修课占比</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选修课占比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130503</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环境设计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2332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71.184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28.816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49.185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37.95</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165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46.364</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24.545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130502</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视觉传达设计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2304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88.108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11.892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51.215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48.785</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165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57.273</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19.091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130309</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播音与主持艺术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2224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67.626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32.374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91.367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8.633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52.353</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19.412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130202</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音乐学</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2000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71.2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28.8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74.3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25.7</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49.412</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21.176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120801</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电子商务</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2160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74.815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25.185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72.963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27.037</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163</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79.141</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20.859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120410T</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健康服务与管理</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2536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76.972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23.028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67.902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32.098</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180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79.722</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20.278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120204</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财务管理</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2192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78.102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21.898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79.927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20.073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165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81.818</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18.182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120202</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市场营销</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2208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71.014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28.986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84.42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15.58</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166</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75.904</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24.096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120105</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工程造价</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2592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75.309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24.691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86.188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13.812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179.5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77.716</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22.284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101101</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护理学</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2384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74.832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25.168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74.413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25.587</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179</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73.464</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20.95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101005</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康复治疗学</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2376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72.391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27.609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73.359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26.641</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177.5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71.268</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23.099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081001</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土木工程</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2464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77.273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22.727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82.468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17.532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180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80.556</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19.444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080910T</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数据科学与大数据技术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2376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73.064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26.936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71.717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28.283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177.5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77.465</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22.535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080907T</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智能科学与技术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2500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73.76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26.24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75.76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24.24</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180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77.222</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22.778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080905</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物联网工程</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2928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82.514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17.486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64.208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16.667</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178</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82.022</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17.978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080902</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软件工程</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2464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72.727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27.273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74.026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25.974</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180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76.667</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23.333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080901</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计算机科学与技术</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2400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78.667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21.333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67.083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32.917</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179</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82.123</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17.877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080803T</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机器人工程</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2484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84.219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15.781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76.651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23.349</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178</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86.236</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13.764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080703</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通信工程</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2960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86.486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13.514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64.865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16.216</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180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86.111</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13.889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080701</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电子信息工程</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2912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84.066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15.934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64.835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15.934</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177</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83.616</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16.384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080601</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电气工程及其自动化</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2408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82.018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17.982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82.89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17.11</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180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85</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080503T</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新能源科学与工程</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2378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79.815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20.185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82.17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17.83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176</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82.955</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17.045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080501</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能源与动力工程</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2222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74.977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25.023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97.66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2.34</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174</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81.609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18.391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080414T</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新能源材料与器件</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2464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74.351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25.649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78.084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21.916</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175.5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77.493</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22.507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080402</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材料物理</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2427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70.416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29.584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85.62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14.38</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177.5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78.028</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21.972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080401</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材料科学与工程</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2488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77.492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22.508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79.341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20.659</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177</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80.226</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19.774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080203</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材料成型及控制工程</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2368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80.743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19.257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82.939</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17.061</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180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84.167</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15.833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080202</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机械设计制造及其自动化</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2496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84.295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15.705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78.045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21.955</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180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86.389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13.611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070102</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信息与计算科学</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2392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73.244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26.756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71.906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28.094</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178.5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77.591</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22.409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070101</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数学与应用数学</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2448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82.353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17.647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83.17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16.83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178</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70.787</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15.169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050306T</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网络与新媒体</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2276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67.663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32.337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90.158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9.842</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53.529</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18.824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050262</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商务英语</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2320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87.586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12.414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78.534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21.466</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70.588</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10.588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050201</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英语</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2288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88.112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11.888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75.175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24.825</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61.176</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050101</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汉语言文学</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2224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66.187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33.813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51.176</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27.647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040203</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社会体育指导与管理</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2192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63.504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36.496</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63.412</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36.588</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169</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50.888</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29.586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040201</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体育教育</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2272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66.197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33.803</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60.035</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39.965</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71.765</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28.235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040106</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学前教育</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2464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67.532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32.468</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64.407</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35.593</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166</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74.096</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24.096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020102</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经济统计学</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2272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81.69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18.31</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80.194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19.806</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166</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84.337</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15.663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2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全校校均</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2399.868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76.616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23.384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75.564</w:t>
            </w:r>
          </w:p>
        </w:tc>
        <w:tc>
          <w:tcPr>
            <w:tcW w:w="99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22.264</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174.132</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73.84</w:t>
            </w:r>
          </w:p>
        </w:tc>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19.918</w:t>
            </w:r>
          </w:p>
        </w:tc>
      </w:tr>
    </w:tbl>
    <w:p>
      <w:pPr>
        <w:adjustRightInd w:val="0"/>
        <w:snapToGrid w:val="0"/>
        <w:jc w:val="left"/>
        <w:rPr>
          <w:sz w:val="24"/>
        </w:rPr>
      </w:pPr>
    </w:p>
    <w:p>
      <w:pPr>
        <w:adjustRightInd w:val="0"/>
        <w:snapToGrid w:val="0"/>
        <w:jc w:val="left"/>
        <w:rPr>
          <w:b/>
          <w:bCs/>
          <w:sz w:val="24"/>
        </w:rPr>
      </w:pPr>
      <w:r>
        <w:rPr>
          <w:rFonts w:hint="eastAsia" w:ascii="宋体" w:hAnsi="宋体" w:eastAsia="宋体" w:cs="宋体"/>
          <w:b/>
          <w:bCs/>
          <w:sz w:val="24"/>
        </w:rPr>
        <w:t>17. 主讲本科课程的教授占教授总数的比例（不含讲座）72.73%</w:t>
      </w:r>
    </w:p>
    <w:p>
      <w:pPr>
        <w:adjustRightInd w:val="0"/>
        <w:snapToGrid w:val="0"/>
        <w:jc w:val="left"/>
        <w:rPr>
          <w:b/>
          <w:bCs/>
        </w:rPr>
      </w:pPr>
    </w:p>
    <w:p>
      <w:pPr>
        <w:adjustRightInd w:val="0"/>
        <w:snapToGrid w:val="0"/>
        <w:jc w:val="left"/>
        <w:rPr>
          <w:b/>
          <w:bCs/>
        </w:rPr>
      </w:pPr>
      <w:r>
        <w:rPr>
          <w:rFonts w:hint="eastAsia" w:ascii="宋体" w:hAnsi="宋体" w:eastAsia="宋体" w:cs="宋体"/>
          <w:b/>
          <w:bCs/>
          <w:sz w:val="24"/>
        </w:rPr>
        <w:t>18. 教授讲授本科课程占课程总门次数的比例7.94%，各专业教授讲授本科课程占课程总门次数的比例参见附表3。</w:t>
      </w:r>
    </w:p>
    <w:p>
      <w:pPr>
        <w:adjustRightInd w:val="0"/>
        <w:snapToGrid w:val="0"/>
        <w:jc w:val="left"/>
        <w:rPr>
          <w:b/>
          <w:bCs/>
        </w:rPr>
      </w:pPr>
    </w:p>
    <w:p>
      <w:pPr>
        <w:adjustRightInd w:val="0"/>
        <w:snapToGrid w:val="0"/>
        <w:jc w:val="left"/>
        <w:rPr>
          <w:b/>
          <w:bCs/>
        </w:rPr>
      </w:pPr>
      <w:r>
        <w:rPr>
          <w:rFonts w:hint="eastAsia" w:ascii="宋体" w:hAnsi="宋体" w:eastAsia="宋体" w:cs="宋体"/>
          <w:b/>
          <w:bCs/>
          <w:sz w:val="24"/>
        </w:rPr>
        <w:t>19. 各专业实践教学及实习实训基地及其使用情况参见附表5。</w:t>
      </w:r>
    </w:p>
    <w:p>
      <w:pPr>
        <w:adjustRightInd w:val="0"/>
        <w:snapToGrid w:val="0"/>
        <w:jc w:val="left"/>
        <w:rPr>
          <w:b/>
          <w:bCs/>
        </w:rPr>
      </w:pPr>
    </w:p>
    <w:p>
      <w:pPr>
        <w:adjustRightInd w:val="0"/>
        <w:snapToGrid w:val="0"/>
        <w:jc w:val="left"/>
        <w:rPr>
          <w:rFonts w:ascii="宋体" w:hAnsi="宋体" w:eastAsia="宋体" w:cs="宋体"/>
          <w:b/>
          <w:bCs/>
          <w:sz w:val="24"/>
          <w:u w:val="single"/>
        </w:rPr>
      </w:pPr>
      <w:r>
        <w:rPr>
          <w:rFonts w:hint="eastAsia" w:ascii="宋体" w:hAnsi="宋体" w:eastAsia="宋体" w:cs="宋体"/>
          <w:b/>
          <w:bCs/>
          <w:sz w:val="24"/>
        </w:rPr>
        <w:t>20. 应届本科生毕业率99.4%，分专业本科生毕业率见附表7。</w:t>
      </w:r>
    </w:p>
    <w:p>
      <w:pPr>
        <w:adjustRightInd w:val="0"/>
        <w:snapToGrid w:val="0"/>
        <w:jc w:val="center"/>
        <w:rPr>
          <w:sz w:val="24"/>
        </w:rPr>
      </w:pPr>
      <w:r>
        <w:rPr>
          <w:rFonts w:hint="eastAsia" w:ascii="宋体" w:hAnsi="宋体" w:eastAsia="宋体" w:cs="宋体"/>
          <w:sz w:val="24"/>
        </w:rPr>
        <w:t>附表7  分专业本科生毕业率</w:t>
      </w:r>
    </w:p>
    <w:tbl>
      <w:tblPr>
        <w:tblStyle w:val="11"/>
        <w:tblW w:w="8959" w:type="dxa"/>
        <w:jc w:val="center"/>
        <w:tblInd w:w="2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80"/>
        <w:gridCol w:w="3138"/>
        <w:gridCol w:w="1511"/>
        <w:gridCol w:w="1414"/>
        <w:gridCol w:w="16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tblHeader/>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专业代码</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专业名称</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毕业班人数</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毕业人数</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毕业率（%）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040201</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体育教育</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47</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47</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050101</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汉语言文学</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45</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050201</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英语</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48</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48</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050262</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商务英语</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32</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32</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070101</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数学与应用数学</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35</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080202</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机械设计制造及其自动化</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26</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080203</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材料成型及控制工程</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36</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080401</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材料科学与工程</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30</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080402</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材料物理</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18</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18</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080414T</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新能源材料与器件</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33</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33</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080501</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能源与动力工程</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33</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33</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080503T</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新能源科学与工程</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39</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39</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080601</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电气工程及其自动化</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43</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43</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080701</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电子信息工程</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37</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080703</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通信工程</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141</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140</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99.29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080901</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计算机科学与技术</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41</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41</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080902</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软件工程</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53</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53</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081001</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土木工程</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87</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87</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101005</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康复治疗学</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42</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42</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101101</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护理学</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39</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39</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120105</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工程造价</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59</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59</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120202</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市场营销</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36</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120204</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财务管理</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47</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47</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120801</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电子商务</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37</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37</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130202</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音乐学</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67</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67</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130309</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播音与主持艺术</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47</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95.74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130502</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视觉传达设计</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56</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55</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98.21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130503</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环境设计</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67</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95.71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4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全校整体</w:t>
            </w:r>
          </w:p>
        </w:tc>
        <w:tc>
          <w:tcPr>
            <w:tcW w:w="15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1,324</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1316</w:t>
            </w:r>
          </w:p>
        </w:tc>
        <w:tc>
          <w:tcPr>
            <w:tcW w:w="16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99.4</w:t>
            </w:r>
          </w:p>
        </w:tc>
      </w:tr>
    </w:tbl>
    <w:p>
      <w:pPr>
        <w:adjustRightInd w:val="0"/>
        <w:snapToGrid w:val="0"/>
        <w:jc w:val="left"/>
        <w:rPr>
          <w:sz w:val="24"/>
        </w:rPr>
      </w:pPr>
    </w:p>
    <w:p>
      <w:pPr>
        <w:numPr>
          <w:ilvl w:val="0"/>
          <w:numId w:val="2"/>
        </w:numPr>
        <w:adjustRightInd w:val="0"/>
        <w:snapToGrid w:val="0"/>
        <w:jc w:val="left"/>
        <w:rPr>
          <w:rFonts w:ascii="宋体" w:hAnsi="宋体" w:eastAsia="宋体" w:cs="宋体"/>
          <w:b/>
          <w:bCs/>
          <w:sz w:val="24"/>
        </w:rPr>
      </w:pPr>
      <w:r>
        <w:rPr>
          <w:rFonts w:hint="eastAsia" w:ascii="宋体" w:hAnsi="宋体" w:eastAsia="宋体" w:cs="宋体"/>
          <w:b/>
          <w:bCs/>
          <w:sz w:val="24"/>
        </w:rPr>
        <w:t>应届本科毕业生学位授予率99.39%，分专业本科生学位授予率见附表8。</w:t>
      </w:r>
    </w:p>
    <w:p>
      <w:pPr>
        <w:adjustRightInd w:val="0"/>
        <w:snapToGrid w:val="0"/>
        <w:jc w:val="center"/>
        <w:rPr>
          <w:sz w:val="24"/>
        </w:rPr>
      </w:pPr>
      <w:r>
        <w:rPr>
          <w:rFonts w:hint="eastAsia" w:ascii="宋体" w:hAnsi="宋体" w:eastAsia="宋体" w:cs="宋体"/>
          <w:sz w:val="24"/>
        </w:rPr>
        <w:t>附表8  分专业本科生学位授予率</w:t>
      </w:r>
    </w:p>
    <w:tbl>
      <w:tblPr>
        <w:tblStyle w:val="11"/>
        <w:tblW w:w="9293" w:type="dxa"/>
        <w:jc w:val="center"/>
        <w:tblInd w:w="2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21"/>
        <w:gridCol w:w="2935"/>
        <w:gridCol w:w="1457"/>
        <w:gridCol w:w="1659"/>
        <w:gridCol w:w="20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tblHeader/>
          <w:jc w:val="center"/>
        </w:trPr>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专业代码</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专业名称</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毕业班人数</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获得学位人数</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学位授予率（%）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040201</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体育教育</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47</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47</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050101</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汉语言文学</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45</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45</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050201</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英语</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48</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48</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050262</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商务英语</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32</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32</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070101</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数学与应用数学</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35</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35</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080202</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机械设计制造及其自动化</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26</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26</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080203</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材料成型及控制工程</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36</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36</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080401</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材料科学与工程</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30</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30</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080402</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材料物理</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18</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18</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080414T</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新能源材料与器件</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33</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33</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080501</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能源与动力工程</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33</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33</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080503T</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新能源科学与工程</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39</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39</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080601</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电气工程及其自动化</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43</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43</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080701</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电子信息工程</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37</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35</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94.59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080703</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通信工程</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141</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139</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98.58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080901</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计算机科学与技术</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41</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41</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080902</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软件工程</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53</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53</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081001</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土木工程</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87</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87</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101005</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康复治疗学</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42</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42</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101101</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护理学</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39</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39</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120105</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工程造价</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59</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59</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120202</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市场营销</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36</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36</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120204</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财务管理</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47</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47</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120801</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电子商务</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37</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37</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130202</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音乐学</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67</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67</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130309</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播音与主持艺术</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47</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43</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91.49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130502</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视觉传达设计</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56</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54</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96.43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130503</w:t>
            </w:r>
          </w:p>
        </w:tc>
        <w:tc>
          <w:tcPr>
            <w:tcW w:w="293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环境设计</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70</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64</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91.43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4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全校整体</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1,324</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1308</w:t>
            </w:r>
          </w:p>
        </w:tc>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98.79</w:t>
            </w:r>
          </w:p>
        </w:tc>
      </w:tr>
    </w:tbl>
    <w:p>
      <w:pPr>
        <w:adjustRightInd w:val="0"/>
        <w:snapToGrid w:val="0"/>
        <w:jc w:val="left"/>
        <w:rPr>
          <w:sz w:val="24"/>
        </w:rPr>
      </w:pPr>
    </w:p>
    <w:p>
      <w:pPr>
        <w:adjustRightInd w:val="0"/>
        <w:snapToGrid w:val="0"/>
        <w:jc w:val="left"/>
        <w:rPr>
          <w:b/>
          <w:bCs/>
          <w:sz w:val="24"/>
        </w:rPr>
      </w:pPr>
      <w:r>
        <w:rPr>
          <w:rFonts w:hint="eastAsia" w:ascii="宋体" w:hAnsi="宋体" w:eastAsia="宋体" w:cs="宋体"/>
          <w:b/>
          <w:bCs/>
          <w:sz w:val="24"/>
        </w:rPr>
        <w:t>22. 应届本科毕业生初次就业率87.99%，分专业毕业生就业率见附表9。</w:t>
      </w:r>
    </w:p>
    <w:p>
      <w:pPr>
        <w:adjustRightInd w:val="0"/>
        <w:snapToGrid w:val="0"/>
        <w:jc w:val="center"/>
        <w:rPr>
          <w:sz w:val="24"/>
        </w:rPr>
      </w:pPr>
      <w:r>
        <w:rPr>
          <w:rFonts w:hint="eastAsia" w:ascii="宋体" w:hAnsi="宋体" w:eastAsia="宋体" w:cs="宋体"/>
          <w:sz w:val="24"/>
        </w:rPr>
        <w:t>附表9</w:t>
      </w:r>
      <w:r>
        <w:rPr>
          <w:rFonts w:hint="eastAsia" w:ascii="宋体" w:hAnsi="宋体" w:eastAsia="宋体" w:cs="宋体"/>
          <w:sz w:val="24"/>
          <w:lang w:val="en-US" w:eastAsia="zh-CN"/>
        </w:rPr>
        <w:t xml:space="preserve">  </w:t>
      </w:r>
      <w:r>
        <w:rPr>
          <w:rFonts w:hint="eastAsia" w:ascii="宋体" w:hAnsi="宋体" w:eastAsia="宋体" w:cs="宋体"/>
          <w:sz w:val="24"/>
        </w:rPr>
        <w:t xml:space="preserve"> 分专业毕业生就业率</w:t>
      </w:r>
    </w:p>
    <w:tbl>
      <w:tblPr>
        <w:tblStyle w:val="11"/>
        <w:tblW w:w="9370" w:type="dxa"/>
        <w:jc w:val="center"/>
        <w:tblInd w:w="1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0"/>
        <w:gridCol w:w="2323"/>
        <w:gridCol w:w="909"/>
        <w:gridCol w:w="1110"/>
        <w:gridCol w:w="1109"/>
        <w:gridCol w:w="1016"/>
        <w:gridCol w:w="950"/>
        <w:gridCol w:w="9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tblHeader/>
          <w:jc w:val="center"/>
        </w:trPr>
        <w:tc>
          <w:tcPr>
            <w:tcW w:w="1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专业代码</w:t>
            </w:r>
          </w:p>
        </w:tc>
        <w:tc>
          <w:tcPr>
            <w:tcW w:w="23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专业名称</w:t>
            </w:r>
          </w:p>
        </w:tc>
        <w:tc>
          <w:tcPr>
            <w:tcW w:w="9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就业率</w:t>
            </w:r>
          </w:p>
        </w:tc>
        <w:tc>
          <w:tcPr>
            <w:tcW w:w="51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tblHeader/>
          <w:jc w:val="center"/>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2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协议就业率</w:t>
            </w:r>
          </w:p>
        </w:tc>
        <w:tc>
          <w:tcPr>
            <w:tcW w:w="2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升学率</w:t>
            </w:r>
          </w:p>
        </w:tc>
        <w:tc>
          <w:tcPr>
            <w:tcW w:w="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灵活就业率</w:t>
            </w:r>
          </w:p>
        </w:tc>
        <w:tc>
          <w:tcPr>
            <w:tcW w:w="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自主创业比例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tblHeader/>
          <w:jc w:val="center"/>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23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9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境内升学</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境外深造</w:t>
            </w:r>
          </w:p>
        </w:tc>
        <w:tc>
          <w:tcPr>
            <w:tcW w:w="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ascii="Calibri" w:hAnsi="Calibri" w:cs="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040201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体育教育</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65.96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050101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汉语言文学</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86.67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050201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英语</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89.58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050262</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商务英语</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96.88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070101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数学与应用数学</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91.43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080202</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机械设计制造及其自动化</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92.31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080203</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材料成型及控制工程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91.67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080401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材料科学与工程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86.67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080402</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材料物理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080414T</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新能源材料与器件</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93.94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080501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能源与动力工程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81.82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080503T</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新能源科学与工程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94.87</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080601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电气工程及其自动化</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080701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电子信息工程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83.33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080703</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通信工程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92.86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080901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计算机科学与技术</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87.8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080902</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软件工程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88.68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081001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土木工程</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89.66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101005</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康复治疗学</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85.71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101101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护理学</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87.18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120105</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工程造价</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93.22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120202</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市场营销</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88.89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120204</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财务管理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95.74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120801</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电子商务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89.19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130202</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音乐学</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73.13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130309</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播音与主持艺术</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130502</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视觉传达设计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90.91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130503</w:t>
            </w:r>
          </w:p>
        </w:tc>
        <w:tc>
          <w:tcPr>
            <w:tcW w:w="232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环境设计</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77.61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33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全校整体</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87.99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p>
        </w:tc>
      </w:tr>
    </w:tbl>
    <w:p>
      <w:pPr>
        <w:adjustRightInd w:val="0"/>
        <w:snapToGrid w:val="0"/>
        <w:jc w:val="left"/>
        <w:rPr>
          <w:sz w:val="24"/>
        </w:rPr>
      </w:pPr>
    </w:p>
    <w:p>
      <w:pPr>
        <w:adjustRightInd w:val="0"/>
        <w:snapToGrid w:val="0"/>
        <w:jc w:val="left"/>
        <w:rPr>
          <w:rFonts w:ascii="宋体" w:hAnsi="宋体" w:eastAsia="宋体" w:cs="宋体"/>
          <w:b/>
          <w:bCs/>
          <w:sz w:val="24"/>
        </w:rPr>
      </w:pPr>
      <w:r>
        <w:rPr>
          <w:rFonts w:hint="eastAsia" w:ascii="宋体" w:hAnsi="宋体" w:eastAsia="宋体" w:cs="宋体"/>
          <w:b/>
          <w:bCs/>
          <w:sz w:val="24"/>
        </w:rPr>
        <w:t>23. 体质测试达标率89.73%，分专业体质测试合格率见附表10。</w:t>
      </w:r>
    </w:p>
    <w:p>
      <w:pPr>
        <w:adjustRightInd w:val="0"/>
        <w:snapToGrid w:val="0"/>
        <w:jc w:val="center"/>
        <w:rPr>
          <w:sz w:val="24"/>
        </w:rPr>
      </w:pPr>
      <w:r>
        <w:rPr>
          <w:rFonts w:hint="eastAsia" w:ascii="宋体" w:hAnsi="宋体" w:eastAsia="宋体" w:cs="宋体"/>
          <w:sz w:val="24"/>
        </w:rPr>
        <w:t xml:space="preserve">附表10 </w:t>
      </w:r>
      <w:r>
        <w:rPr>
          <w:rFonts w:hint="eastAsia" w:ascii="宋体" w:hAnsi="宋体" w:eastAsia="宋体" w:cs="宋体"/>
          <w:sz w:val="24"/>
          <w:lang w:val="en-US" w:eastAsia="zh-CN"/>
        </w:rPr>
        <w:t xml:space="preserve"> </w:t>
      </w:r>
      <w:r>
        <w:rPr>
          <w:rFonts w:hint="eastAsia" w:ascii="宋体" w:hAnsi="宋体" w:eastAsia="宋体" w:cs="宋体"/>
          <w:sz w:val="24"/>
        </w:rPr>
        <w:t xml:space="preserve"> 分专业体质测试合格率</w:t>
      </w:r>
    </w:p>
    <w:tbl>
      <w:tblPr>
        <w:tblStyle w:val="11"/>
        <w:tblW w:w="8957" w:type="dxa"/>
        <w:jc w:val="center"/>
        <w:tblInd w:w="2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3"/>
        <w:gridCol w:w="2882"/>
        <w:gridCol w:w="1853"/>
        <w:gridCol w:w="1886"/>
        <w:gridCol w:w="12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tblHeader/>
          <w:jc w:val="center"/>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专业代码</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专业名称</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参与测试人数</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测试合格人数</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合格率（%）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020102</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经济统计学</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040106</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学前教育</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182</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156</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85.71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040201</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体育教育</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248</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248</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040203</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社会体育指导与管理</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206</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206</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050101</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汉语言文学</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255</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224</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87.84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050201</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英语</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340</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299</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87.94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050262</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商务英语</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272</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251</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92.28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050306T</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网络与新媒体</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070101</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数学与应用数学</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296</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253</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85.47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070102</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信息与计算科学</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86</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93.02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080202</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机械设计制造及其自动化</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233</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209</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080203</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材料成型及控制工程</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308</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265</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86.04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080401</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材料科学与工程</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265</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224</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84.53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080402</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材料物理</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57</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48</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84.21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080414T</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新能源材料与器件</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240</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216</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080501</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能源与动力工程</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33</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96.97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080503T</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新能源科学与工程</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281</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254</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90.39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080601</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电气工程及其自动化</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321</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302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94.08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080701</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电子信息工程</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239</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221</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92.47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080703</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通信工程</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386</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329</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85.23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080803T</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机器人工程</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080901</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计算机科学与技术</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331</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298</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90.03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080902</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软件工程</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363</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341</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93.94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080905</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物联网工程</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127</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115</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90.55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080907T</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智能科学与技术</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080910T</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数据科学与大数据技术</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39</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36</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92.31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081001</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土木工程</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238</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211</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88.66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101005</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康复治疗学</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227</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200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88.11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101101</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护理学</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333</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306</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91.89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120105</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工程造价</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350</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323</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92.29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120202</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市场营销</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349</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297</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120204</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财务管理</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313</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280</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89.46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120410T</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健康服务与管理</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40</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32</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120801</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电子商务</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209</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193</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92.34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130202</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音乐学</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236</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211</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89.41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130309</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播音与主持艺术</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171</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141</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82.46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130502</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视觉传达设计</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190</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168</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88.42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130503</w:t>
            </w:r>
          </w:p>
        </w:tc>
        <w:tc>
          <w:tcPr>
            <w:tcW w:w="28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环境设计</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199</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176</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88.44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1" w:hRule="atLeast"/>
          <w:jc w:val="center"/>
        </w:trPr>
        <w:tc>
          <w:tcPr>
            <w:tcW w:w="3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全校整体</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7,963</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7,145</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ascii="Calibri" w:hAnsi="Calibri" w:cs="Calibri"/>
                <w:sz w:val="24"/>
              </w:rPr>
            </w:pPr>
            <w:r>
              <w:rPr>
                <w:rFonts w:hint="eastAsia" w:ascii="宋体" w:hAnsi="宋体" w:eastAsia="宋体" w:cs="宋体"/>
                <w:sz w:val="24"/>
              </w:rPr>
              <w:t>89.73</w:t>
            </w:r>
          </w:p>
        </w:tc>
      </w:tr>
    </w:tbl>
    <w:p>
      <w:pPr>
        <w:adjustRightInd w:val="0"/>
        <w:snapToGrid w:val="0"/>
        <w:jc w:val="left"/>
        <w:rPr>
          <w:sz w:val="24"/>
        </w:rPr>
      </w:pPr>
    </w:p>
    <w:p>
      <w:pPr>
        <w:adjustRightInd w:val="0"/>
        <w:snapToGrid w:val="0"/>
        <w:jc w:val="left"/>
        <w:rPr>
          <w:rFonts w:asciiTheme="minorEastAsia" w:hAnsiTheme="minorEastAsia" w:cstheme="minorEastAsia"/>
          <w:sz w:val="24"/>
        </w:rPr>
      </w:pPr>
      <w:r>
        <w:rPr>
          <w:rFonts w:hint="eastAsia" w:ascii="黑体" w:hAnsi="黑体" w:eastAsia="黑体" w:cs="黑体"/>
          <w:sz w:val="24"/>
        </w:rPr>
        <w:t>24. 学生学习满意度（调查方法与结果）</w:t>
      </w:r>
    </w:p>
    <w:p>
      <w:pPr>
        <w:adjustRightInd w:val="0"/>
        <w:snapToGrid w:val="0"/>
        <w:ind w:firstLine="480" w:firstLineChars="200"/>
        <w:rPr>
          <w:rFonts w:asciiTheme="minorEastAsia" w:hAnsiTheme="minorEastAsia" w:cstheme="minorEastAsia"/>
          <w:kern w:val="0"/>
          <w:sz w:val="24"/>
        </w:rPr>
      </w:pPr>
      <w:r>
        <w:rPr>
          <w:rFonts w:hint="eastAsia" w:asciiTheme="minorEastAsia" w:hAnsiTheme="minorEastAsia" w:cstheme="minorEastAsia"/>
          <w:kern w:val="0"/>
          <w:sz w:val="24"/>
        </w:rPr>
        <w:t xml:space="preserve">我校招生工作办公室于2018年10月中旬至11月上旬，通过“麦可思—新余学院教学质量管理平台”，用问卷调查的方式对2018级全体新生进行了有关学习与思想状态的调查。向全校2018级2439名普通本科新生（不含“专升本”学生和少数民族预科生）发放了问卷，回收有效答卷2430份，调研答卷合格率为99.63%。调查结果显示，新生入学近两个月后，对能够进入我校学习感到满意或非常满意的占比65.43%，不满意的占极少数，学生从自己切身感受出发，对学校的满意度较高。有55.1%的新生对就读专业感到满意，40.41%的新生认为就读专业“与理想有些差距”，仅4.49%的新生对就读专业感到“不太满意”。有11.11%的新生有转专业的意愿，说明学生选择专业的稳定性较高，绝大部分新生安心于所就读专业学习。 </w:t>
      </w:r>
    </w:p>
    <w:p>
      <w:pPr>
        <w:adjustRightInd w:val="0"/>
        <w:snapToGrid w:val="0"/>
        <w:jc w:val="left"/>
        <w:rPr>
          <w:rFonts w:asciiTheme="minorEastAsia" w:hAnsiTheme="minorEastAsia" w:cstheme="minorEastAsia"/>
          <w:sz w:val="24"/>
        </w:rPr>
      </w:pPr>
    </w:p>
    <w:p>
      <w:pPr>
        <w:adjustRightInd w:val="0"/>
        <w:snapToGrid w:val="0"/>
        <w:jc w:val="left"/>
        <w:rPr>
          <w:rFonts w:asciiTheme="minorEastAsia" w:hAnsiTheme="minorEastAsia" w:cstheme="minorEastAsia"/>
          <w:sz w:val="24"/>
        </w:rPr>
      </w:pPr>
      <w:r>
        <w:rPr>
          <w:rFonts w:hint="eastAsia" w:ascii="宋体" w:hAnsi="宋体" w:eastAsia="宋体" w:cs="宋体"/>
          <w:b/>
          <w:bCs/>
          <w:sz w:val="24"/>
        </w:rPr>
        <w:t>25. 用人单位对毕业生满意度（调查方法与结果）</w:t>
      </w:r>
      <w:r>
        <w:rPr>
          <w:rFonts w:hint="eastAsia" w:asciiTheme="minorEastAsia" w:hAnsiTheme="minorEastAsia" w:cstheme="minorEastAsia"/>
          <w:sz w:val="24"/>
        </w:rPr>
        <w:t xml:space="preserve"> </w:t>
      </w:r>
    </w:p>
    <w:p>
      <w:pPr>
        <w:adjustRightInd w:val="0"/>
        <w:snapToGrid w:val="0"/>
        <w:ind w:firstLine="480" w:firstLineChars="200"/>
        <w:rPr>
          <w:rFonts w:asciiTheme="minorEastAsia" w:hAnsiTheme="minorEastAsia" w:cstheme="minorEastAsia"/>
          <w:sz w:val="24"/>
        </w:rPr>
      </w:pPr>
      <w:r>
        <w:rPr>
          <w:rFonts w:hint="eastAsia" w:asciiTheme="minorEastAsia" w:hAnsiTheme="minorEastAsia" w:cstheme="minorEastAsia"/>
          <w:sz w:val="24"/>
        </w:rPr>
        <w:t>2018 年下半年，新余学院通过与第三方合作，组织开展了 2018 届毕业生和用人单位的相关调研，编制出《2018 届毕业生就业质量报告》。新余学院 2018 届本科毕业生 1304 人，截至 2018 年 8 月 31 日，本科生就业率 90.57%。调查显示，用人单位对学校毕业生总体满意度非常高，为 97.10%。具体来看，用人单位对毕业生各项素质与能力给予了高度评价，各项满意度均在 91.00%以上，其中满意度排名前三的指标分别</w:t>
      </w:r>
      <w:r>
        <w:rPr>
          <w:rFonts w:hint="eastAsia" w:asciiTheme="minorEastAsia" w:hAnsiTheme="minorEastAsia" w:cstheme="minorEastAsia"/>
          <w:sz w:val="24"/>
          <w:lang w:eastAsia="zh-CN"/>
        </w:rPr>
        <w:t>为</w:t>
      </w:r>
      <w:r>
        <w:rPr>
          <w:rFonts w:hint="eastAsia" w:asciiTheme="minorEastAsia" w:hAnsiTheme="minorEastAsia" w:cstheme="minorEastAsia"/>
          <w:sz w:val="24"/>
        </w:rPr>
        <w:t>“专业理论知识水平及视野宽广度”、“诚实、敬业、团队合作等职业素质水平”、“项目策划、组织、主持与执行能力”。调研数据显示，用人单位招聘毕业生时最注重的因素是“综合素质”，其次是“社会适应能力”，再次是“所学专业”。用人单位认为毕业生在求职中应加强的方面排名前三的是“临场反应”、“职业素养”、“对应聘单位的了解准备”。</w:t>
      </w:r>
    </w:p>
    <w:p>
      <w:pPr>
        <w:adjustRightInd w:val="0"/>
        <w:snapToGrid w:val="0"/>
        <w:ind w:firstLine="480" w:firstLineChars="200"/>
        <w:rPr>
          <w:rFonts w:ascii="仿宋" w:hAnsi="仿宋" w:eastAsia="仿宋" w:cs="仿宋"/>
          <w:sz w:val="28"/>
          <w:szCs w:val="28"/>
        </w:rPr>
      </w:pPr>
      <w:r>
        <w:rPr>
          <w:rFonts w:hint="eastAsia" w:asciiTheme="minorEastAsia" w:hAnsiTheme="minorEastAsia" w:cstheme="minorEastAsia"/>
          <w:sz w:val="24"/>
        </w:rPr>
        <w:t>2019年6月，我校学生就业与事务处相关同志组成调研小组，与新余市统计调查队通过微就业服务平台，将《新余学院大学生就业问题调查问卷》对部分大学生进行调研，共发放应届毕业生调查问卷450份，收回有效问卷421份。通过微就业服务平台调研显示，用人单位对学校毕业生总体满意度高，为97.10%。其中“非常满意”占比31.88%，“满意”占比47.83%，“比较满意”占比17.39%。调研数据显示，用人单位认为毕业生在求职中应加强学生求职临场反应、职业素养、对应聘单位的了解准备等方面的提升；用人单位招聘毕业生时最注重的因素是综合素质、社会适应能力和所学专业。在就业服务建议方面，用人单位认为学校应重点加强应届毕业生就业指导、增加校园招聘会场次、及时更新发布招聘信息、加强学生创新能力培养。</w:t>
      </w:r>
    </w:p>
    <w:p>
      <w:pPr>
        <w:adjustRightInd w:val="0"/>
        <w:snapToGrid w:val="0"/>
        <w:jc w:val="left"/>
        <w:rPr>
          <w:rFonts w:ascii="宋体" w:hAnsi="宋体" w:eastAsia="宋体" w:cs="宋体"/>
          <w:sz w:val="24"/>
        </w:rPr>
      </w:pPr>
    </w:p>
    <w:p>
      <w:pPr>
        <w:adjustRightInd w:val="0"/>
        <w:snapToGrid w:val="0"/>
        <w:jc w:val="left"/>
        <w:rPr>
          <w:rFonts w:asciiTheme="minorEastAsia" w:hAnsiTheme="minorEastAsia" w:cstheme="minorEastAsia"/>
          <w:b/>
          <w:bCs/>
          <w:sz w:val="24"/>
        </w:rPr>
      </w:pPr>
      <w:r>
        <w:rPr>
          <w:rFonts w:hint="eastAsia" w:asciiTheme="minorEastAsia" w:hAnsiTheme="minorEastAsia" w:cstheme="minorEastAsia"/>
          <w:b/>
          <w:bCs/>
          <w:sz w:val="24"/>
        </w:rPr>
        <w:t>26.毕业生对母校的满意度认可度调查结果</w:t>
      </w:r>
    </w:p>
    <w:p>
      <w:pPr>
        <w:adjustRightInd w:val="0"/>
        <w:snapToGrid w:val="0"/>
        <w:ind w:firstLine="480" w:firstLineChars="200"/>
        <w:jc w:val="left"/>
        <w:rPr>
          <w:rFonts w:ascii="宋体" w:hAnsi="宋体" w:eastAsia="宋体" w:cs="宋体"/>
          <w:sz w:val="24"/>
        </w:rPr>
      </w:pPr>
      <w:r>
        <w:rPr>
          <w:rFonts w:hint="eastAsia" w:asciiTheme="minorEastAsia" w:hAnsiTheme="minorEastAsia" w:cstheme="minorEastAsia"/>
          <w:sz w:val="24"/>
        </w:rPr>
        <w:t>2018 年下半年，新余学院组织开展了 2018 届毕业生和用人单位的相关调研，编制出《2018 届毕业生就业质量报告》。</w:t>
      </w:r>
      <w:r>
        <w:rPr>
          <w:rFonts w:ascii="宋体" w:hAnsi="宋体" w:eastAsia="宋体" w:cs="宋体"/>
          <w:sz w:val="24"/>
        </w:rPr>
        <w:t>调研数据显示，在母校人才培养方面，毕业生对学校人才培养满意度为93.86%。具体来看，对学校老师授课满意度最高，实践教学满意度次之。毕业生认为学校在教学上应重点改进的方面是“实践教学”，其次是“专业课内容及安排”，第三是“教学方法和手段”；毕业生认为学校在课程设置上应重点改进的方面是“本专业课程实用性”，其次是“实践课程安排次数”，第三是“专业课开设的先后顺序”。在就业指导服务工作方面，毕业生对学校就业服务工作满意度非常高，满意度均在 91.00%以上，其中满意度排名前三的就业工作服务是“就业政策宣传讲解”、“就业困难群体帮扶”、“就业手续办理”。</w:t>
      </w:r>
    </w:p>
    <w:p>
      <w:pPr>
        <w:adjustRightInd w:val="0"/>
        <w:snapToGrid w:val="0"/>
        <w:jc w:val="left"/>
        <w:rPr>
          <w:rFonts w:ascii="宋体" w:hAnsi="宋体" w:eastAsia="宋体" w:cs="宋体"/>
          <w:sz w:val="24"/>
        </w:rPr>
      </w:pPr>
      <w:r>
        <w:rPr>
          <w:rFonts w:ascii="宋体" w:hAnsi="宋体" w:eastAsia="宋体" w:cs="宋体"/>
          <w:sz w:val="24"/>
        </w:rPr>
        <w:t>毕业生认为学校应重点加强就业指导服务的方面是“面试指导与训练”，其次是“职业选择的方法”，再次是“明确职业目标”。整体来看，毕业生对母校推荐度为 92.00%，表明毕业生对母校的认可度较高。</w:t>
      </w:r>
    </w:p>
    <w:p>
      <w:pPr>
        <w:adjustRightInd w:val="0"/>
        <w:snapToGrid w:val="0"/>
        <w:jc w:val="left"/>
      </w:pPr>
    </w:p>
    <w:p>
      <w:pPr>
        <w:adjustRightInd w:val="0"/>
        <w:snapToGrid w:val="0"/>
        <w:jc w:val="left"/>
        <w:rPr>
          <w:rFonts w:asciiTheme="minorEastAsia" w:hAnsiTheme="minorEastAsia" w:cstheme="minorEastAsia"/>
          <w:b/>
          <w:bCs/>
          <w:sz w:val="24"/>
        </w:rPr>
      </w:pPr>
      <w:r>
        <w:rPr>
          <w:rFonts w:hint="eastAsia" w:asciiTheme="minorEastAsia" w:hAnsiTheme="minorEastAsia" w:cstheme="minorEastAsia"/>
          <w:b/>
          <w:bCs/>
          <w:sz w:val="24"/>
        </w:rPr>
        <w:t>27. 新余学院2018年度教师教学质量评价情况</w:t>
      </w:r>
    </w:p>
    <w:p>
      <w:pPr>
        <w:tabs>
          <w:tab w:val="left" w:pos="741"/>
        </w:tabs>
        <w:adjustRightInd w:val="0"/>
        <w:snapToGrid w:val="0"/>
        <w:ind w:firstLine="480" w:firstLineChars="200"/>
        <w:jc w:val="left"/>
        <w:rPr>
          <w:rFonts w:asciiTheme="minorEastAsia" w:hAnsiTheme="minorEastAsia" w:cstheme="minorEastAsia"/>
          <w:bCs/>
          <w:sz w:val="24"/>
        </w:rPr>
      </w:pPr>
      <w:r>
        <w:rPr>
          <w:rFonts w:hint="eastAsia" w:asciiTheme="minorEastAsia" w:hAnsiTheme="minorEastAsia" w:cstheme="minorEastAsia"/>
          <w:bCs/>
          <w:sz w:val="24"/>
        </w:rPr>
        <w:t>根据《新余学院教师教学质量评价办法》（余学院发﹝2018﹞8号），教学质量评估与督导中心组织各教学单位师生，对2017-2018学年第二学期、2018-2019学年第一学期任课教师的教学质量情况进行了评价。本年度教师教学质量评价的对象为我校所有承担了理论和实践课程教学的教师（含外聘）。评价体系由教师自评、学生评价、同行评价及教学单位督导评价四部分构成（简称“四位一体评价”），其中学生评价权重占80%、教师自评权重占5%、同行评价权重占5%，教学单位督导评价权重占10%。本年度共评价1115名教师（人次）。学生评价的总平均分为75.55分（满分80分），教师自评的总平均分为4.65分（满分5分），同行评价的总平均分为4.62分（满分5分），教学单位督导评价的总平均分为9.16分（满分10分），整体评价的总平均分为93.98分（满分100分）。以下是</w:t>
      </w:r>
      <w:r>
        <w:rPr>
          <w:rFonts w:hint="eastAsia" w:asciiTheme="minorEastAsia" w:hAnsiTheme="minorEastAsia" w:cstheme="minorEastAsia"/>
          <w:bCs/>
          <w:sz w:val="24"/>
          <w:lang w:val="en-US" w:eastAsia="zh-CN"/>
        </w:rPr>
        <w:t>2018年度</w:t>
      </w:r>
      <w:r>
        <w:rPr>
          <w:rFonts w:hint="eastAsia" w:asciiTheme="minorEastAsia" w:hAnsiTheme="minorEastAsia" w:cstheme="minorEastAsia"/>
          <w:bCs/>
          <w:sz w:val="24"/>
        </w:rPr>
        <w:t>各教学单位教师教学质量评价平均分统计情况。</w:t>
      </w:r>
    </w:p>
    <w:tbl>
      <w:tblPr>
        <w:tblStyle w:val="10"/>
        <w:tblW w:w="9390" w:type="dxa"/>
        <w:jc w:val="center"/>
        <w:tblInd w:w="0" w:type="dxa"/>
        <w:tblLayout w:type="fixed"/>
        <w:tblCellMar>
          <w:top w:w="15" w:type="dxa"/>
          <w:left w:w="15" w:type="dxa"/>
          <w:bottom w:w="15" w:type="dxa"/>
          <w:right w:w="15" w:type="dxa"/>
        </w:tblCellMar>
      </w:tblPr>
      <w:tblGrid>
        <w:gridCol w:w="2560"/>
        <w:gridCol w:w="1110"/>
        <w:gridCol w:w="1100"/>
        <w:gridCol w:w="1120"/>
        <w:gridCol w:w="1120"/>
        <w:gridCol w:w="1100"/>
        <w:gridCol w:w="1280"/>
      </w:tblGrid>
      <w:tr>
        <w:tblPrEx>
          <w:tblLayout w:type="fixed"/>
          <w:tblCellMar>
            <w:top w:w="15" w:type="dxa"/>
            <w:left w:w="15" w:type="dxa"/>
            <w:bottom w:w="15" w:type="dxa"/>
            <w:right w:w="15" w:type="dxa"/>
          </w:tblCellMar>
        </w:tblPrEx>
        <w:trPr>
          <w:trHeight w:val="810" w:hRule="atLeast"/>
          <w:jc w:val="center"/>
        </w:trPr>
        <w:tc>
          <w:tcPr>
            <w:tcW w:w="256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学院</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kern w:val="0"/>
                <w:sz w:val="24"/>
              </w:rPr>
            </w:pPr>
            <w:r>
              <w:rPr>
                <w:rFonts w:hint="eastAsia" w:asciiTheme="minorEastAsia" w:hAnsiTheme="minorEastAsia" w:cstheme="minorEastAsia"/>
                <w:kern w:val="0"/>
                <w:sz w:val="24"/>
              </w:rPr>
              <w:t>被评教</w:t>
            </w:r>
          </w:p>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师人数</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kern w:val="0"/>
                <w:sz w:val="24"/>
              </w:rPr>
            </w:pPr>
            <w:r>
              <w:rPr>
                <w:rFonts w:hint="eastAsia" w:asciiTheme="minorEastAsia" w:hAnsiTheme="minorEastAsia" w:cstheme="minorEastAsia"/>
                <w:kern w:val="0"/>
                <w:sz w:val="24"/>
              </w:rPr>
              <w:t>学生评价</w:t>
            </w:r>
          </w:p>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平均分</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kern w:val="0"/>
                <w:sz w:val="24"/>
              </w:rPr>
            </w:pPr>
            <w:r>
              <w:rPr>
                <w:rFonts w:hint="eastAsia" w:asciiTheme="minorEastAsia" w:hAnsiTheme="minorEastAsia" w:cstheme="minorEastAsia"/>
                <w:kern w:val="0"/>
                <w:sz w:val="24"/>
              </w:rPr>
              <w:t>教师自评</w:t>
            </w:r>
          </w:p>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平均分</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kern w:val="0"/>
                <w:sz w:val="24"/>
              </w:rPr>
            </w:pPr>
            <w:r>
              <w:rPr>
                <w:rFonts w:hint="eastAsia" w:asciiTheme="minorEastAsia" w:hAnsiTheme="minorEastAsia" w:cstheme="minorEastAsia"/>
                <w:kern w:val="0"/>
                <w:sz w:val="24"/>
              </w:rPr>
              <w:t>同行评价</w:t>
            </w:r>
          </w:p>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平均分</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kern w:val="0"/>
                <w:sz w:val="24"/>
              </w:rPr>
            </w:pPr>
            <w:r>
              <w:rPr>
                <w:rFonts w:hint="eastAsia" w:asciiTheme="minorEastAsia" w:hAnsiTheme="minorEastAsia" w:cstheme="minorEastAsia"/>
                <w:kern w:val="0"/>
                <w:sz w:val="24"/>
              </w:rPr>
              <w:t>督导评价</w:t>
            </w:r>
          </w:p>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平均分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kern w:val="0"/>
                <w:sz w:val="24"/>
              </w:rPr>
            </w:pPr>
            <w:r>
              <w:rPr>
                <w:rFonts w:hint="eastAsia" w:asciiTheme="minorEastAsia" w:hAnsiTheme="minorEastAsia" w:cstheme="minorEastAsia"/>
                <w:kern w:val="0"/>
                <w:sz w:val="24"/>
              </w:rPr>
              <w:t>整体总评</w:t>
            </w:r>
          </w:p>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平均分</w:t>
            </w:r>
          </w:p>
        </w:tc>
      </w:tr>
      <w:tr>
        <w:tblPrEx>
          <w:tblLayout w:type="fixed"/>
          <w:tblCellMar>
            <w:top w:w="15" w:type="dxa"/>
            <w:left w:w="15" w:type="dxa"/>
            <w:bottom w:w="15" w:type="dxa"/>
            <w:right w:w="15" w:type="dxa"/>
          </w:tblCellMar>
        </w:tblPrEx>
        <w:trPr>
          <w:trHeight w:val="390" w:hRule="atLeast"/>
          <w:jc w:val="center"/>
        </w:trPr>
        <w:tc>
          <w:tcPr>
            <w:tcW w:w="256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新能源科学与工程学院</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sz w:val="24"/>
              </w:rPr>
              <w:t>88</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75.53</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4.74</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4.79</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9.51</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sz w:val="24"/>
              </w:rPr>
              <w:t>94.57</w:t>
            </w:r>
          </w:p>
        </w:tc>
      </w:tr>
      <w:tr>
        <w:tblPrEx>
          <w:tblLayout w:type="fixed"/>
          <w:tblCellMar>
            <w:top w:w="15" w:type="dxa"/>
            <w:left w:w="15" w:type="dxa"/>
            <w:bottom w:w="15" w:type="dxa"/>
            <w:right w:w="15" w:type="dxa"/>
          </w:tblCellMar>
        </w:tblPrEx>
        <w:trPr>
          <w:trHeight w:val="390" w:hRule="atLeast"/>
          <w:jc w:val="center"/>
        </w:trPr>
        <w:tc>
          <w:tcPr>
            <w:tcW w:w="256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机电工程学院</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sz w:val="24"/>
              </w:rPr>
              <w:t>86</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75.14</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4.77</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4.54</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9.11</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sz w:val="24"/>
              </w:rPr>
              <w:t>93.56</w:t>
            </w:r>
          </w:p>
        </w:tc>
      </w:tr>
      <w:tr>
        <w:tblPrEx>
          <w:tblLayout w:type="fixed"/>
          <w:tblCellMar>
            <w:top w:w="15" w:type="dxa"/>
            <w:left w:w="15" w:type="dxa"/>
            <w:bottom w:w="15" w:type="dxa"/>
            <w:right w:w="15" w:type="dxa"/>
          </w:tblCellMar>
        </w:tblPrEx>
        <w:trPr>
          <w:trHeight w:val="390" w:hRule="atLeast"/>
          <w:jc w:val="center"/>
        </w:trPr>
        <w:tc>
          <w:tcPr>
            <w:tcW w:w="256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数学与计算机学院</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sz w:val="24"/>
              </w:rPr>
              <w:t>144</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76.02</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4.41</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4.76</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9.23</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sz w:val="24"/>
              </w:rPr>
              <w:t>94.42</w:t>
            </w:r>
          </w:p>
        </w:tc>
      </w:tr>
      <w:tr>
        <w:tblPrEx>
          <w:tblLayout w:type="fixed"/>
          <w:tblCellMar>
            <w:top w:w="15" w:type="dxa"/>
            <w:left w:w="15" w:type="dxa"/>
            <w:bottom w:w="15" w:type="dxa"/>
            <w:right w:w="15" w:type="dxa"/>
          </w:tblCellMar>
        </w:tblPrEx>
        <w:trPr>
          <w:trHeight w:val="390" w:hRule="atLeast"/>
          <w:jc w:val="center"/>
        </w:trPr>
        <w:tc>
          <w:tcPr>
            <w:tcW w:w="256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建筑工程学院</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sz w:val="24"/>
              </w:rPr>
              <w:t>66</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75.96</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4.62</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4.55</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9.00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sz w:val="24"/>
              </w:rPr>
              <w:t>94.13</w:t>
            </w:r>
          </w:p>
        </w:tc>
      </w:tr>
      <w:tr>
        <w:tblPrEx>
          <w:tblLayout w:type="fixed"/>
          <w:tblCellMar>
            <w:top w:w="15" w:type="dxa"/>
            <w:left w:w="15" w:type="dxa"/>
            <w:bottom w:w="15" w:type="dxa"/>
            <w:right w:w="15" w:type="dxa"/>
          </w:tblCellMar>
        </w:tblPrEx>
        <w:trPr>
          <w:trHeight w:val="390" w:hRule="atLeast"/>
          <w:jc w:val="center"/>
        </w:trPr>
        <w:tc>
          <w:tcPr>
            <w:tcW w:w="256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中兴通讯信息学院</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sz w:val="24"/>
              </w:rPr>
              <w:t>72</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76.39</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4.91</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4.82</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9.64</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sz w:val="24"/>
              </w:rPr>
              <w:t>95.76</w:t>
            </w:r>
          </w:p>
        </w:tc>
      </w:tr>
      <w:tr>
        <w:tblPrEx>
          <w:tblLayout w:type="fixed"/>
          <w:tblCellMar>
            <w:top w:w="15" w:type="dxa"/>
            <w:left w:w="15" w:type="dxa"/>
            <w:bottom w:w="15" w:type="dxa"/>
            <w:right w:w="15" w:type="dxa"/>
          </w:tblCellMar>
        </w:tblPrEx>
        <w:trPr>
          <w:trHeight w:val="390" w:hRule="atLeast"/>
          <w:jc w:val="center"/>
        </w:trPr>
        <w:tc>
          <w:tcPr>
            <w:tcW w:w="256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护理与康复学院</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sz w:val="24"/>
              </w:rPr>
              <w:t>119</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75.26</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4.83</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4.73</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9.20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sz w:val="24"/>
              </w:rPr>
              <w:t>94.02</w:t>
            </w:r>
          </w:p>
        </w:tc>
      </w:tr>
      <w:tr>
        <w:tblPrEx>
          <w:tblLayout w:type="fixed"/>
          <w:tblCellMar>
            <w:top w:w="15" w:type="dxa"/>
            <w:left w:w="15" w:type="dxa"/>
            <w:bottom w:w="15" w:type="dxa"/>
            <w:right w:w="15" w:type="dxa"/>
          </w:tblCellMar>
        </w:tblPrEx>
        <w:trPr>
          <w:trHeight w:val="390" w:hRule="atLeast"/>
          <w:jc w:val="center"/>
        </w:trPr>
        <w:tc>
          <w:tcPr>
            <w:tcW w:w="256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文学与传媒学院</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sz w:val="24"/>
              </w:rPr>
              <w:t>104</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75.33</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4.78</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4.65</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9.34</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sz w:val="24"/>
              </w:rPr>
              <w:t>94.10</w:t>
            </w:r>
          </w:p>
        </w:tc>
      </w:tr>
      <w:tr>
        <w:tblPrEx>
          <w:tblLayout w:type="fixed"/>
          <w:tblCellMar>
            <w:top w:w="15" w:type="dxa"/>
            <w:left w:w="15" w:type="dxa"/>
            <w:bottom w:w="15" w:type="dxa"/>
            <w:right w:w="15" w:type="dxa"/>
          </w:tblCellMar>
        </w:tblPrEx>
        <w:trPr>
          <w:trHeight w:val="390" w:hRule="atLeast"/>
          <w:jc w:val="center"/>
        </w:trPr>
        <w:tc>
          <w:tcPr>
            <w:tcW w:w="256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经济管理学院</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sz w:val="24"/>
              </w:rPr>
              <w:t>120</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75.79</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4.38</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4.68</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8.84</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sz w:val="24"/>
              </w:rPr>
              <w:t>93.69</w:t>
            </w:r>
          </w:p>
        </w:tc>
      </w:tr>
      <w:tr>
        <w:tblPrEx>
          <w:tblLayout w:type="fixed"/>
          <w:tblCellMar>
            <w:top w:w="15" w:type="dxa"/>
            <w:left w:w="15" w:type="dxa"/>
            <w:bottom w:w="15" w:type="dxa"/>
            <w:right w:w="15" w:type="dxa"/>
          </w:tblCellMar>
        </w:tblPrEx>
        <w:trPr>
          <w:trHeight w:val="390" w:hRule="atLeast"/>
          <w:jc w:val="center"/>
        </w:trPr>
        <w:tc>
          <w:tcPr>
            <w:tcW w:w="256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外国语学院</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sz w:val="24"/>
              </w:rPr>
              <w:t>124</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75.17</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4.73</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4.33</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8.62</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sz w:val="24"/>
              </w:rPr>
              <w:t>92.85</w:t>
            </w:r>
          </w:p>
        </w:tc>
      </w:tr>
      <w:tr>
        <w:tblPrEx>
          <w:tblLayout w:type="fixed"/>
          <w:tblCellMar>
            <w:top w:w="15" w:type="dxa"/>
            <w:left w:w="15" w:type="dxa"/>
            <w:bottom w:w="15" w:type="dxa"/>
            <w:right w:w="15" w:type="dxa"/>
          </w:tblCellMar>
        </w:tblPrEx>
        <w:trPr>
          <w:trHeight w:val="390" w:hRule="atLeast"/>
          <w:jc w:val="center"/>
        </w:trPr>
        <w:tc>
          <w:tcPr>
            <w:tcW w:w="256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体育学院</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sz w:val="24"/>
              </w:rPr>
              <w:t>82</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75.64</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4.72</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4.86</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9.61</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sz w:val="24"/>
              </w:rPr>
              <w:t>94.83</w:t>
            </w:r>
          </w:p>
        </w:tc>
      </w:tr>
      <w:tr>
        <w:tblPrEx>
          <w:tblLayout w:type="fixed"/>
          <w:tblCellMar>
            <w:top w:w="15" w:type="dxa"/>
            <w:left w:w="15" w:type="dxa"/>
            <w:bottom w:w="15" w:type="dxa"/>
            <w:right w:w="15" w:type="dxa"/>
          </w:tblCellMar>
        </w:tblPrEx>
        <w:trPr>
          <w:trHeight w:val="390" w:hRule="atLeast"/>
          <w:jc w:val="center"/>
        </w:trPr>
        <w:tc>
          <w:tcPr>
            <w:tcW w:w="256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艺术学院</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sz w:val="24"/>
              </w:rPr>
              <w:t>140</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74.61</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4.05</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4.32</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8.60</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sz w:val="24"/>
              </w:rPr>
              <w:t>91.58</w:t>
            </w:r>
          </w:p>
        </w:tc>
      </w:tr>
      <w:tr>
        <w:tblPrEx>
          <w:tblLayout w:type="fixed"/>
          <w:tblCellMar>
            <w:top w:w="15" w:type="dxa"/>
            <w:left w:w="15" w:type="dxa"/>
            <w:bottom w:w="15" w:type="dxa"/>
            <w:right w:w="15" w:type="dxa"/>
          </w:tblCellMar>
        </w:tblPrEx>
        <w:trPr>
          <w:trHeight w:val="390" w:hRule="atLeast"/>
          <w:jc w:val="center"/>
        </w:trPr>
        <w:tc>
          <w:tcPr>
            <w:tcW w:w="256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马克思主义学院</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sz w:val="24"/>
              </w:rPr>
              <w:t>42</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75.15</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4.72</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4.33</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8.81</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sz w:val="24"/>
              </w:rPr>
              <w:t>93.01</w:t>
            </w:r>
          </w:p>
        </w:tc>
      </w:tr>
      <w:tr>
        <w:tblPrEx>
          <w:tblLayout w:type="fixed"/>
          <w:tblCellMar>
            <w:top w:w="15" w:type="dxa"/>
            <w:left w:w="15" w:type="dxa"/>
            <w:bottom w:w="15" w:type="dxa"/>
            <w:right w:w="15" w:type="dxa"/>
          </w:tblCellMar>
        </w:tblPrEx>
        <w:trPr>
          <w:trHeight w:val="390" w:hRule="atLeast"/>
          <w:jc w:val="center"/>
        </w:trPr>
        <w:tc>
          <w:tcPr>
            <w:tcW w:w="256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工程训练中心</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28</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76.15</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4.76</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4.73</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9.56</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sz w:val="24"/>
              </w:rPr>
              <w:t>95.20</w:t>
            </w:r>
          </w:p>
        </w:tc>
      </w:tr>
      <w:tr>
        <w:tblPrEx>
          <w:tblLayout w:type="fixed"/>
          <w:tblCellMar>
            <w:top w:w="15" w:type="dxa"/>
            <w:left w:w="15" w:type="dxa"/>
            <w:bottom w:w="15" w:type="dxa"/>
            <w:right w:w="15" w:type="dxa"/>
          </w:tblCellMar>
        </w:tblPrEx>
        <w:trPr>
          <w:trHeight w:val="390" w:hRule="atLeast"/>
          <w:jc w:val="center"/>
        </w:trPr>
        <w:tc>
          <w:tcPr>
            <w:tcW w:w="256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单项指标平均分</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sz w:val="24"/>
              </w:rPr>
              <w:t>75.55</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sz w:val="24"/>
              </w:rPr>
              <w:t>4.65</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sz w:val="24"/>
              </w:rPr>
              <w:t>4.62</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sz w:val="24"/>
              </w:rPr>
              <w:t>9.16</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sz w:val="24"/>
              </w:rPr>
              <w:t>93.98</w:t>
            </w:r>
          </w:p>
        </w:tc>
      </w:tr>
    </w:tbl>
    <w:p>
      <w:pPr>
        <w:tabs>
          <w:tab w:val="left" w:pos="696"/>
        </w:tabs>
        <w:adjustRightInd w:val="0"/>
        <w:snapToGrid w:val="0"/>
        <w:ind w:firstLine="482" w:firstLineChars="200"/>
        <w:jc w:val="left"/>
        <w:rPr>
          <w:rFonts w:asciiTheme="minorEastAsia" w:hAnsiTheme="minorEastAsia" w:cstheme="minorEastAsia"/>
          <w:b/>
          <w:sz w:val="24"/>
        </w:rPr>
      </w:pPr>
    </w:p>
    <w:p>
      <w:pPr>
        <w:adjustRightInd w:val="0"/>
        <w:snapToGrid w:val="0"/>
        <w:jc w:val="left"/>
        <w:rPr>
          <w:rFonts w:asciiTheme="minorEastAsia" w:hAnsiTheme="minorEastAsia" w:cstheme="minorEastAsia"/>
          <w:b/>
          <w:bCs/>
          <w:sz w:val="24"/>
        </w:rPr>
      </w:pPr>
      <w:r>
        <w:rPr>
          <w:rFonts w:hint="eastAsia" w:asciiTheme="minorEastAsia" w:hAnsiTheme="minorEastAsia" w:cstheme="minorEastAsia"/>
          <w:b/>
          <w:bCs/>
          <w:sz w:val="24"/>
        </w:rPr>
        <w:t>28.新余学院2018－2019学年第二学期教师教学质量评价情况</w:t>
      </w:r>
    </w:p>
    <w:p>
      <w:pPr>
        <w:tabs>
          <w:tab w:val="left" w:pos="741"/>
        </w:tabs>
        <w:adjustRightInd w:val="0"/>
        <w:snapToGrid w:val="0"/>
        <w:ind w:firstLine="480" w:firstLineChars="200"/>
        <w:jc w:val="left"/>
        <w:rPr>
          <w:rFonts w:asciiTheme="minorEastAsia" w:hAnsiTheme="minorEastAsia" w:cstheme="minorEastAsia"/>
          <w:sz w:val="24"/>
        </w:rPr>
      </w:pPr>
      <w:r>
        <w:rPr>
          <w:rFonts w:hint="eastAsia" w:asciiTheme="minorEastAsia" w:hAnsiTheme="minorEastAsia" w:cstheme="minorEastAsia"/>
          <w:sz w:val="24"/>
        </w:rPr>
        <w:t>2019年6月，教学质量评估与督导中心，根据</w:t>
      </w:r>
      <w:r>
        <w:rPr>
          <w:rFonts w:hint="eastAsia" w:asciiTheme="minorEastAsia" w:hAnsiTheme="minorEastAsia" w:cstheme="minorEastAsia"/>
          <w:sz w:val="24"/>
          <w:shd w:val="clear" w:color="auto" w:fill="FFFFFF"/>
        </w:rPr>
        <w:t>《新余学院教师教学质量评价办法》（余学院发﹝2018﹞8号）</w:t>
      </w:r>
      <w:r>
        <w:rPr>
          <w:rFonts w:hint="eastAsia" w:asciiTheme="minorEastAsia" w:hAnsiTheme="minorEastAsia" w:cstheme="minorEastAsia"/>
          <w:sz w:val="24"/>
        </w:rPr>
        <w:t>，组织各教学单位师生，对2018-2019学年第二学期任课教师的教学质量情况进行了评价。本学期教师教学质量评价的对象为我校所有承担了理论和实践课程教学的教师（含外聘）。评价体系由教师自评、学生评价、同行评价及</w:t>
      </w:r>
      <w:r>
        <w:rPr>
          <w:rFonts w:hint="eastAsia" w:asciiTheme="minorEastAsia" w:hAnsiTheme="minorEastAsia" w:cstheme="minorEastAsia"/>
          <w:sz w:val="24"/>
          <w:lang w:eastAsia="zh-CN"/>
        </w:rPr>
        <w:t>教学单位</w:t>
      </w:r>
      <w:r>
        <w:rPr>
          <w:rFonts w:hint="eastAsia" w:asciiTheme="minorEastAsia" w:hAnsiTheme="minorEastAsia" w:cstheme="minorEastAsia"/>
          <w:sz w:val="24"/>
        </w:rPr>
        <w:t>督导评价四部分构成，其中学生评价权重占80%、教师自评权重占5%、同行评价权重占5%，教学单位督导评价权重占10%。本学期共评价555名教师。学生评价的总平均分为75.92分（满分80分），教师自评的总平均分为4.80分（满分5分），同行评价的总平均分为4.67分（满分5分），教学单位督导评价的总平均分为9.35分（满分10分），整体评价的总平均分为94.74分（满分100分）。以下是</w:t>
      </w:r>
      <w:r>
        <w:rPr>
          <w:rFonts w:hint="eastAsia" w:asciiTheme="minorEastAsia" w:hAnsiTheme="minorEastAsia" w:cstheme="minorEastAsia"/>
          <w:sz w:val="24"/>
          <w:lang w:eastAsia="zh-CN"/>
        </w:rPr>
        <w:t>该学期</w:t>
      </w:r>
      <w:r>
        <w:rPr>
          <w:rFonts w:hint="eastAsia" w:asciiTheme="minorEastAsia" w:hAnsiTheme="minorEastAsia" w:cstheme="minorEastAsia"/>
          <w:sz w:val="24"/>
        </w:rPr>
        <w:t>各教学单位教师评价平均分统计情况。</w:t>
      </w:r>
    </w:p>
    <w:tbl>
      <w:tblPr>
        <w:tblStyle w:val="10"/>
        <w:tblW w:w="9227" w:type="dxa"/>
        <w:jc w:val="center"/>
        <w:tblInd w:w="163" w:type="dxa"/>
        <w:tblLayout w:type="fixed"/>
        <w:tblCellMar>
          <w:top w:w="15" w:type="dxa"/>
          <w:left w:w="15" w:type="dxa"/>
          <w:bottom w:w="15" w:type="dxa"/>
          <w:right w:w="15" w:type="dxa"/>
        </w:tblCellMar>
      </w:tblPr>
      <w:tblGrid>
        <w:gridCol w:w="2550"/>
        <w:gridCol w:w="957"/>
        <w:gridCol w:w="1100"/>
        <w:gridCol w:w="1120"/>
        <w:gridCol w:w="1120"/>
        <w:gridCol w:w="1100"/>
        <w:gridCol w:w="1280"/>
      </w:tblGrid>
      <w:tr>
        <w:tblPrEx>
          <w:tblLayout w:type="fixed"/>
          <w:tblCellMar>
            <w:top w:w="15" w:type="dxa"/>
            <w:left w:w="15" w:type="dxa"/>
            <w:bottom w:w="15" w:type="dxa"/>
            <w:right w:w="15" w:type="dxa"/>
          </w:tblCellMar>
        </w:tblPrEx>
        <w:trPr>
          <w:trHeight w:val="810" w:hRule="atLeast"/>
          <w:jc w:val="center"/>
        </w:trPr>
        <w:tc>
          <w:tcPr>
            <w:tcW w:w="2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学院</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kern w:val="0"/>
                <w:sz w:val="24"/>
              </w:rPr>
            </w:pPr>
            <w:r>
              <w:rPr>
                <w:rFonts w:hint="eastAsia" w:asciiTheme="minorEastAsia" w:hAnsiTheme="minorEastAsia" w:cstheme="minorEastAsia"/>
                <w:kern w:val="0"/>
                <w:sz w:val="24"/>
              </w:rPr>
              <w:t>被评教</w:t>
            </w:r>
          </w:p>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师人数</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kern w:val="0"/>
                <w:sz w:val="24"/>
              </w:rPr>
            </w:pPr>
            <w:r>
              <w:rPr>
                <w:rFonts w:hint="eastAsia" w:asciiTheme="minorEastAsia" w:hAnsiTheme="minorEastAsia" w:cstheme="minorEastAsia"/>
                <w:kern w:val="0"/>
                <w:sz w:val="24"/>
              </w:rPr>
              <w:t>学生评价</w:t>
            </w:r>
          </w:p>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平均分</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kern w:val="0"/>
                <w:sz w:val="24"/>
              </w:rPr>
            </w:pPr>
            <w:r>
              <w:rPr>
                <w:rFonts w:hint="eastAsia" w:asciiTheme="minorEastAsia" w:hAnsiTheme="minorEastAsia" w:cstheme="minorEastAsia"/>
                <w:kern w:val="0"/>
                <w:sz w:val="24"/>
              </w:rPr>
              <w:t>教师自评</w:t>
            </w:r>
          </w:p>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平均分</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kern w:val="0"/>
                <w:sz w:val="24"/>
              </w:rPr>
            </w:pPr>
            <w:r>
              <w:rPr>
                <w:rFonts w:hint="eastAsia" w:asciiTheme="minorEastAsia" w:hAnsiTheme="minorEastAsia" w:cstheme="minorEastAsia"/>
                <w:kern w:val="0"/>
                <w:sz w:val="24"/>
              </w:rPr>
              <w:t>同行评价</w:t>
            </w:r>
          </w:p>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平均分</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kern w:val="0"/>
                <w:sz w:val="24"/>
              </w:rPr>
            </w:pPr>
            <w:r>
              <w:rPr>
                <w:rFonts w:hint="eastAsia" w:asciiTheme="minorEastAsia" w:hAnsiTheme="minorEastAsia" w:cstheme="minorEastAsia"/>
                <w:kern w:val="0"/>
                <w:sz w:val="24"/>
              </w:rPr>
              <w:t>督导评价</w:t>
            </w:r>
          </w:p>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平均分</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kern w:val="0"/>
                <w:sz w:val="24"/>
              </w:rPr>
            </w:pPr>
            <w:r>
              <w:rPr>
                <w:rFonts w:hint="eastAsia" w:asciiTheme="minorEastAsia" w:hAnsiTheme="minorEastAsia" w:cstheme="minorEastAsia"/>
                <w:kern w:val="0"/>
                <w:sz w:val="24"/>
              </w:rPr>
              <w:t>整体总评</w:t>
            </w:r>
          </w:p>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平均分</w:t>
            </w:r>
          </w:p>
        </w:tc>
      </w:tr>
      <w:tr>
        <w:tblPrEx>
          <w:tblLayout w:type="fixed"/>
          <w:tblCellMar>
            <w:top w:w="15" w:type="dxa"/>
            <w:left w:w="15" w:type="dxa"/>
            <w:bottom w:w="15" w:type="dxa"/>
            <w:right w:w="15" w:type="dxa"/>
          </w:tblCellMar>
        </w:tblPrEx>
        <w:trPr>
          <w:trHeight w:val="397" w:hRule="atLeast"/>
          <w:jc w:val="center"/>
        </w:trPr>
        <w:tc>
          <w:tcPr>
            <w:tcW w:w="2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新能源科学与工程学院</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kern w:val="0"/>
                <w:sz w:val="24"/>
              </w:rPr>
            </w:pPr>
            <w:r>
              <w:rPr>
                <w:rFonts w:hint="eastAsia" w:asciiTheme="minorEastAsia" w:hAnsiTheme="minorEastAsia" w:cstheme="minorEastAsia"/>
                <w:kern w:val="0"/>
                <w:sz w:val="24"/>
              </w:rPr>
              <w:t>48</w:t>
            </w:r>
          </w:p>
        </w:tc>
        <w:tc>
          <w:tcPr>
            <w:tcW w:w="11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75.81</w:t>
            </w:r>
          </w:p>
        </w:tc>
        <w:tc>
          <w:tcPr>
            <w:tcW w:w="11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4.87</w:t>
            </w:r>
          </w:p>
        </w:tc>
        <w:tc>
          <w:tcPr>
            <w:tcW w:w="11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4.72</w:t>
            </w:r>
          </w:p>
        </w:tc>
        <w:tc>
          <w:tcPr>
            <w:tcW w:w="11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9.64</w:t>
            </w:r>
          </w:p>
        </w:tc>
        <w:tc>
          <w:tcPr>
            <w:tcW w:w="12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95.04</w:t>
            </w:r>
          </w:p>
        </w:tc>
      </w:tr>
      <w:tr>
        <w:tblPrEx>
          <w:tblLayout w:type="fixed"/>
          <w:tblCellMar>
            <w:top w:w="15" w:type="dxa"/>
            <w:left w:w="15" w:type="dxa"/>
            <w:bottom w:w="15" w:type="dxa"/>
            <w:right w:w="15" w:type="dxa"/>
          </w:tblCellMar>
        </w:tblPrEx>
        <w:trPr>
          <w:trHeight w:val="397" w:hRule="atLeast"/>
          <w:jc w:val="center"/>
        </w:trPr>
        <w:tc>
          <w:tcPr>
            <w:tcW w:w="2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机电工程学院</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kern w:val="0"/>
                <w:sz w:val="24"/>
              </w:rPr>
            </w:pPr>
            <w:r>
              <w:rPr>
                <w:rFonts w:hint="eastAsia" w:asciiTheme="minorEastAsia" w:hAnsiTheme="minorEastAsia" w:cstheme="minorEastAsia"/>
                <w:kern w:val="0"/>
                <w:sz w:val="24"/>
              </w:rPr>
              <w:t>41</w:t>
            </w:r>
          </w:p>
        </w:tc>
        <w:tc>
          <w:tcPr>
            <w:tcW w:w="11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76.53</w:t>
            </w:r>
          </w:p>
        </w:tc>
        <w:tc>
          <w:tcPr>
            <w:tcW w:w="11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4.88</w:t>
            </w:r>
          </w:p>
        </w:tc>
        <w:tc>
          <w:tcPr>
            <w:tcW w:w="11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4.75</w:t>
            </w:r>
          </w:p>
        </w:tc>
        <w:tc>
          <w:tcPr>
            <w:tcW w:w="11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9.60</w:t>
            </w:r>
          </w:p>
        </w:tc>
        <w:tc>
          <w:tcPr>
            <w:tcW w:w="12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95.75</w:t>
            </w:r>
          </w:p>
        </w:tc>
      </w:tr>
      <w:tr>
        <w:tblPrEx>
          <w:tblLayout w:type="fixed"/>
          <w:tblCellMar>
            <w:top w:w="15" w:type="dxa"/>
            <w:left w:w="15" w:type="dxa"/>
            <w:bottom w:w="15" w:type="dxa"/>
            <w:right w:w="15" w:type="dxa"/>
          </w:tblCellMar>
        </w:tblPrEx>
        <w:trPr>
          <w:trHeight w:val="397" w:hRule="atLeast"/>
          <w:jc w:val="center"/>
        </w:trPr>
        <w:tc>
          <w:tcPr>
            <w:tcW w:w="2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数学与计算机学院</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kern w:val="0"/>
                <w:sz w:val="24"/>
              </w:rPr>
            </w:pPr>
            <w:r>
              <w:rPr>
                <w:rFonts w:hint="eastAsia" w:asciiTheme="minorEastAsia" w:hAnsiTheme="minorEastAsia" w:cstheme="minorEastAsia"/>
                <w:kern w:val="0"/>
                <w:sz w:val="24"/>
              </w:rPr>
              <w:t>49</w:t>
            </w:r>
          </w:p>
        </w:tc>
        <w:tc>
          <w:tcPr>
            <w:tcW w:w="11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76.20</w:t>
            </w:r>
          </w:p>
        </w:tc>
        <w:tc>
          <w:tcPr>
            <w:tcW w:w="11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4.92</w:t>
            </w:r>
          </w:p>
        </w:tc>
        <w:tc>
          <w:tcPr>
            <w:tcW w:w="11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4.88</w:t>
            </w:r>
          </w:p>
        </w:tc>
        <w:tc>
          <w:tcPr>
            <w:tcW w:w="11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9.65</w:t>
            </w:r>
          </w:p>
        </w:tc>
        <w:tc>
          <w:tcPr>
            <w:tcW w:w="12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95.65</w:t>
            </w:r>
          </w:p>
        </w:tc>
      </w:tr>
      <w:tr>
        <w:tblPrEx>
          <w:tblLayout w:type="fixed"/>
          <w:tblCellMar>
            <w:top w:w="15" w:type="dxa"/>
            <w:left w:w="15" w:type="dxa"/>
            <w:bottom w:w="15" w:type="dxa"/>
            <w:right w:w="15" w:type="dxa"/>
          </w:tblCellMar>
        </w:tblPrEx>
        <w:trPr>
          <w:trHeight w:val="397" w:hRule="atLeast"/>
          <w:jc w:val="center"/>
        </w:trPr>
        <w:tc>
          <w:tcPr>
            <w:tcW w:w="2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建筑工程学院</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kern w:val="0"/>
                <w:sz w:val="24"/>
              </w:rPr>
            </w:pPr>
            <w:r>
              <w:rPr>
                <w:rFonts w:hint="eastAsia" w:asciiTheme="minorEastAsia" w:hAnsiTheme="minorEastAsia" w:cstheme="minorEastAsia"/>
                <w:kern w:val="0"/>
                <w:sz w:val="24"/>
              </w:rPr>
              <w:t>33</w:t>
            </w:r>
          </w:p>
        </w:tc>
        <w:tc>
          <w:tcPr>
            <w:tcW w:w="11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76.67</w:t>
            </w:r>
          </w:p>
        </w:tc>
        <w:tc>
          <w:tcPr>
            <w:tcW w:w="11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4.91</w:t>
            </w:r>
          </w:p>
        </w:tc>
        <w:tc>
          <w:tcPr>
            <w:tcW w:w="11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4.80</w:t>
            </w:r>
          </w:p>
        </w:tc>
        <w:tc>
          <w:tcPr>
            <w:tcW w:w="11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9.24</w:t>
            </w:r>
          </w:p>
        </w:tc>
        <w:tc>
          <w:tcPr>
            <w:tcW w:w="12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95.61</w:t>
            </w:r>
          </w:p>
        </w:tc>
      </w:tr>
      <w:tr>
        <w:tblPrEx>
          <w:tblLayout w:type="fixed"/>
          <w:tblCellMar>
            <w:top w:w="15" w:type="dxa"/>
            <w:left w:w="15" w:type="dxa"/>
            <w:bottom w:w="15" w:type="dxa"/>
            <w:right w:w="15" w:type="dxa"/>
          </w:tblCellMar>
        </w:tblPrEx>
        <w:trPr>
          <w:trHeight w:val="397" w:hRule="atLeast"/>
          <w:jc w:val="center"/>
        </w:trPr>
        <w:tc>
          <w:tcPr>
            <w:tcW w:w="2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中兴通讯信息学院</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kern w:val="0"/>
                <w:sz w:val="24"/>
              </w:rPr>
            </w:pPr>
            <w:r>
              <w:rPr>
                <w:rFonts w:hint="eastAsia" w:asciiTheme="minorEastAsia" w:hAnsiTheme="minorEastAsia" w:cstheme="minorEastAsia"/>
                <w:kern w:val="0"/>
                <w:sz w:val="24"/>
              </w:rPr>
              <w:t>32</w:t>
            </w:r>
          </w:p>
        </w:tc>
        <w:tc>
          <w:tcPr>
            <w:tcW w:w="11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76.84</w:t>
            </w:r>
          </w:p>
        </w:tc>
        <w:tc>
          <w:tcPr>
            <w:tcW w:w="11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4.93</w:t>
            </w:r>
          </w:p>
        </w:tc>
        <w:tc>
          <w:tcPr>
            <w:tcW w:w="11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4.87</w:t>
            </w:r>
          </w:p>
        </w:tc>
        <w:tc>
          <w:tcPr>
            <w:tcW w:w="11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9.74</w:t>
            </w:r>
          </w:p>
        </w:tc>
        <w:tc>
          <w:tcPr>
            <w:tcW w:w="12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96.38</w:t>
            </w:r>
          </w:p>
        </w:tc>
      </w:tr>
      <w:tr>
        <w:tblPrEx>
          <w:tblLayout w:type="fixed"/>
          <w:tblCellMar>
            <w:top w:w="15" w:type="dxa"/>
            <w:left w:w="15" w:type="dxa"/>
            <w:bottom w:w="15" w:type="dxa"/>
            <w:right w:w="15" w:type="dxa"/>
          </w:tblCellMar>
        </w:tblPrEx>
        <w:trPr>
          <w:trHeight w:val="397" w:hRule="atLeast"/>
          <w:jc w:val="center"/>
        </w:trPr>
        <w:tc>
          <w:tcPr>
            <w:tcW w:w="2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护理与康复学院</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kern w:val="0"/>
                <w:sz w:val="24"/>
              </w:rPr>
            </w:pPr>
            <w:r>
              <w:rPr>
                <w:rFonts w:hint="eastAsia" w:asciiTheme="minorEastAsia" w:hAnsiTheme="minorEastAsia" w:cstheme="minorEastAsia"/>
                <w:kern w:val="0"/>
                <w:sz w:val="24"/>
              </w:rPr>
              <w:t>36</w:t>
            </w:r>
          </w:p>
        </w:tc>
        <w:tc>
          <w:tcPr>
            <w:tcW w:w="11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75.40</w:t>
            </w:r>
          </w:p>
        </w:tc>
        <w:tc>
          <w:tcPr>
            <w:tcW w:w="11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4.86</w:t>
            </w:r>
          </w:p>
        </w:tc>
        <w:tc>
          <w:tcPr>
            <w:tcW w:w="11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4.82</w:t>
            </w:r>
          </w:p>
        </w:tc>
        <w:tc>
          <w:tcPr>
            <w:tcW w:w="11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9.19</w:t>
            </w:r>
          </w:p>
        </w:tc>
        <w:tc>
          <w:tcPr>
            <w:tcW w:w="12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94.27</w:t>
            </w:r>
          </w:p>
        </w:tc>
      </w:tr>
      <w:tr>
        <w:tblPrEx>
          <w:tblLayout w:type="fixed"/>
          <w:tblCellMar>
            <w:top w:w="15" w:type="dxa"/>
            <w:left w:w="15" w:type="dxa"/>
            <w:bottom w:w="15" w:type="dxa"/>
            <w:right w:w="15" w:type="dxa"/>
          </w:tblCellMar>
        </w:tblPrEx>
        <w:trPr>
          <w:trHeight w:val="397" w:hRule="atLeast"/>
          <w:jc w:val="center"/>
        </w:trPr>
        <w:tc>
          <w:tcPr>
            <w:tcW w:w="2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文学与传媒学院</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kern w:val="0"/>
                <w:sz w:val="24"/>
              </w:rPr>
            </w:pPr>
            <w:r>
              <w:rPr>
                <w:rFonts w:hint="eastAsia" w:asciiTheme="minorEastAsia" w:hAnsiTheme="minorEastAsia" w:cstheme="minorEastAsia"/>
                <w:kern w:val="0"/>
                <w:sz w:val="24"/>
              </w:rPr>
              <w:t>48</w:t>
            </w:r>
          </w:p>
        </w:tc>
        <w:tc>
          <w:tcPr>
            <w:tcW w:w="11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75.50</w:t>
            </w:r>
          </w:p>
        </w:tc>
        <w:tc>
          <w:tcPr>
            <w:tcW w:w="11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4.80</w:t>
            </w:r>
          </w:p>
        </w:tc>
        <w:tc>
          <w:tcPr>
            <w:tcW w:w="11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4.56</w:t>
            </w:r>
          </w:p>
        </w:tc>
        <w:tc>
          <w:tcPr>
            <w:tcW w:w="11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9.53</w:t>
            </w:r>
          </w:p>
        </w:tc>
        <w:tc>
          <w:tcPr>
            <w:tcW w:w="12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94.39</w:t>
            </w:r>
          </w:p>
        </w:tc>
      </w:tr>
      <w:tr>
        <w:tblPrEx>
          <w:tblLayout w:type="fixed"/>
          <w:tblCellMar>
            <w:top w:w="15" w:type="dxa"/>
            <w:left w:w="15" w:type="dxa"/>
            <w:bottom w:w="15" w:type="dxa"/>
            <w:right w:w="15" w:type="dxa"/>
          </w:tblCellMar>
        </w:tblPrEx>
        <w:trPr>
          <w:trHeight w:val="397" w:hRule="atLeast"/>
          <w:jc w:val="center"/>
        </w:trPr>
        <w:tc>
          <w:tcPr>
            <w:tcW w:w="2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经济管理学院</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kern w:val="0"/>
                <w:sz w:val="24"/>
              </w:rPr>
            </w:pPr>
            <w:r>
              <w:rPr>
                <w:rFonts w:hint="eastAsia" w:asciiTheme="minorEastAsia" w:hAnsiTheme="minorEastAsia" w:cstheme="minorEastAsia"/>
                <w:kern w:val="0"/>
                <w:sz w:val="24"/>
              </w:rPr>
              <w:t>42</w:t>
            </w:r>
          </w:p>
        </w:tc>
        <w:tc>
          <w:tcPr>
            <w:tcW w:w="11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75.52</w:t>
            </w:r>
          </w:p>
        </w:tc>
        <w:tc>
          <w:tcPr>
            <w:tcW w:w="11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4.91</w:t>
            </w:r>
          </w:p>
        </w:tc>
        <w:tc>
          <w:tcPr>
            <w:tcW w:w="11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4.63</w:t>
            </w:r>
          </w:p>
        </w:tc>
        <w:tc>
          <w:tcPr>
            <w:tcW w:w="11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9.31</w:t>
            </w:r>
          </w:p>
        </w:tc>
        <w:tc>
          <w:tcPr>
            <w:tcW w:w="12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94.37</w:t>
            </w:r>
          </w:p>
        </w:tc>
      </w:tr>
      <w:tr>
        <w:tblPrEx>
          <w:tblLayout w:type="fixed"/>
          <w:tblCellMar>
            <w:top w:w="15" w:type="dxa"/>
            <w:left w:w="15" w:type="dxa"/>
            <w:bottom w:w="15" w:type="dxa"/>
            <w:right w:w="15" w:type="dxa"/>
          </w:tblCellMar>
        </w:tblPrEx>
        <w:trPr>
          <w:trHeight w:val="397" w:hRule="atLeast"/>
          <w:jc w:val="center"/>
        </w:trPr>
        <w:tc>
          <w:tcPr>
            <w:tcW w:w="2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外国语学院</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kern w:val="0"/>
                <w:sz w:val="24"/>
              </w:rPr>
            </w:pPr>
            <w:r>
              <w:rPr>
                <w:rFonts w:hint="eastAsia" w:asciiTheme="minorEastAsia" w:hAnsiTheme="minorEastAsia" w:cstheme="minorEastAsia"/>
                <w:kern w:val="0"/>
                <w:sz w:val="24"/>
              </w:rPr>
              <w:t>51</w:t>
            </w:r>
          </w:p>
        </w:tc>
        <w:tc>
          <w:tcPr>
            <w:tcW w:w="11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75.85</w:t>
            </w:r>
          </w:p>
        </w:tc>
        <w:tc>
          <w:tcPr>
            <w:tcW w:w="11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4.90</w:t>
            </w:r>
          </w:p>
        </w:tc>
        <w:tc>
          <w:tcPr>
            <w:tcW w:w="11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4.65</w:t>
            </w:r>
          </w:p>
        </w:tc>
        <w:tc>
          <w:tcPr>
            <w:tcW w:w="11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9.29</w:t>
            </w:r>
          </w:p>
        </w:tc>
        <w:tc>
          <w:tcPr>
            <w:tcW w:w="12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94.69</w:t>
            </w:r>
          </w:p>
        </w:tc>
      </w:tr>
      <w:tr>
        <w:tblPrEx>
          <w:tblLayout w:type="fixed"/>
          <w:tblCellMar>
            <w:top w:w="15" w:type="dxa"/>
            <w:left w:w="15" w:type="dxa"/>
            <w:bottom w:w="15" w:type="dxa"/>
            <w:right w:w="15" w:type="dxa"/>
          </w:tblCellMar>
        </w:tblPrEx>
        <w:trPr>
          <w:trHeight w:val="397" w:hRule="atLeast"/>
          <w:jc w:val="center"/>
        </w:trPr>
        <w:tc>
          <w:tcPr>
            <w:tcW w:w="2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体育学院</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kern w:val="0"/>
                <w:sz w:val="24"/>
              </w:rPr>
            </w:pPr>
            <w:r>
              <w:rPr>
                <w:rFonts w:hint="eastAsia" w:asciiTheme="minorEastAsia" w:hAnsiTheme="minorEastAsia" w:cstheme="minorEastAsia"/>
                <w:kern w:val="0"/>
                <w:sz w:val="24"/>
              </w:rPr>
              <w:t>41</w:t>
            </w:r>
          </w:p>
        </w:tc>
        <w:tc>
          <w:tcPr>
            <w:tcW w:w="11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76.71</w:t>
            </w:r>
          </w:p>
        </w:tc>
        <w:tc>
          <w:tcPr>
            <w:tcW w:w="11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4.90</w:t>
            </w:r>
          </w:p>
        </w:tc>
        <w:tc>
          <w:tcPr>
            <w:tcW w:w="11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4.86</w:t>
            </w:r>
          </w:p>
        </w:tc>
        <w:tc>
          <w:tcPr>
            <w:tcW w:w="11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9.31</w:t>
            </w:r>
          </w:p>
        </w:tc>
        <w:tc>
          <w:tcPr>
            <w:tcW w:w="12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95.78</w:t>
            </w:r>
          </w:p>
        </w:tc>
      </w:tr>
      <w:tr>
        <w:tblPrEx>
          <w:tblLayout w:type="fixed"/>
          <w:tblCellMar>
            <w:top w:w="15" w:type="dxa"/>
            <w:left w:w="15" w:type="dxa"/>
            <w:bottom w:w="15" w:type="dxa"/>
            <w:right w:w="15" w:type="dxa"/>
          </w:tblCellMar>
        </w:tblPrEx>
        <w:trPr>
          <w:trHeight w:val="397" w:hRule="atLeast"/>
          <w:jc w:val="center"/>
        </w:trPr>
        <w:tc>
          <w:tcPr>
            <w:tcW w:w="2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艺术学院</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kern w:val="0"/>
                <w:sz w:val="24"/>
              </w:rPr>
            </w:pPr>
            <w:r>
              <w:rPr>
                <w:rFonts w:hint="eastAsia" w:asciiTheme="minorEastAsia" w:hAnsiTheme="minorEastAsia" w:cstheme="minorEastAsia"/>
                <w:kern w:val="0"/>
                <w:sz w:val="24"/>
              </w:rPr>
              <w:t>65</w:t>
            </w:r>
          </w:p>
        </w:tc>
        <w:tc>
          <w:tcPr>
            <w:tcW w:w="11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74.96</w:t>
            </w:r>
          </w:p>
        </w:tc>
        <w:tc>
          <w:tcPr>
            <w:tcW w:w="11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4.50</w:t>
            </w:r>
          </w:p>
        </w:tc>
        <w:tc>
          <w:tcPr>
            <w:tcW w:w="11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4.14</w:t>
            </w:r>
          </w:p>
        </w:tc>
        <w:tc>
          <w:tcPr>
            <w:tcW w:w="11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8.61</w:t>
            </w:r>
          </w:p>
        </w:tc>
        <w:tc>
          <w:tcPr>
            <w:tcW w:w="12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92.21</w:t>
            </w:r>
          </w:p>
        </w:tc>
      </w:tr>
      <w:tr>
        <w:tblPrEx>
          <w:tblLayout w:type="fixed"/>
          <w:tblCellMar>
            <w:top w:w="15" w:type="dxa"/>
            <w:left w:w="15" w:type="dxa"/>
            <w:bottom w:w="15" w:type="dxa"/>
            <w:right w:w="15" w:type="dxa"/>
          </w:tblCellMar>
        </w:tblPrEx>
        <w:trPr>
          <w:trHeight w:val="397" w:hRule="atLeast"/>
          <w:jc w:val="center"/>
        </w:trPr>
        <w:tc>
          <w:tcPr>
            <w:tcW w:w="2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马克思主义学院</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kern w:val="0"/>
                <w:sz w:val="24"/>
              </w:rPr>
            </w:pPr>
            <w:r>
              <w:rPr>
                <w:rFonts w:hint="eastAsia" w:asciiTheme="minorEastAsia" w:hAnsiTheme="minorEastAsia" w:cstheme="minorEastAsia"/>
                <w:kern w:val="0"/>
                <w:sz w:val="24"/>
              </w:rPr>
              <w:t>23</w:t>
            </w:r>
          </w:p>
        </w:tc>
        <w:tc>
          <w:tcPr>
            <w:tcW w:w="11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75.39</w:t>
            </w:r>
          </w:p>
        </w:tc>
        <w:tc>
          <w:tcPr>
            <w:tcW w:w="11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4.83</w:t>
            </w:r>
          </w:p>
        </w:tc>
        <w:tc>
          <w:tcPr>
            <w:tcW w:w="11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4.80</w:t>
            </w:r>
          </w:p>
        </w:tc>
        <w:tc>
          <w:tcPr>
            <w:tcW w:w="11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9.23</w:t>
            </w:r>
          </w:p>
        </w:tc>
        <w:tc>
          <w:tcPr>
            <w:tcW w:w="12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94.24</w:t>
            </w:r>
          </w:p>
        </w:tc>
      </w:tr>
      <w:tr>
        <w:tblPrEx>
          <w:tblLayout w:type="fixed"/>
          <w:tblCellMar>
            <w:top w:w="15" w:type="dxa"/>
            <w:left w:w="15" w:type="dxa"/>
            <w:bottom w:w="15" w:type="dxa"/>
            <w:right w:w="15" w:type="dxa"/>
          </w:tblCellMar>
        </w:tblPrEx>
        <w:trPr>
          <w:trHeight w:val="397" w:hRule="atLeast"/>
          <w:jc w:val="center"/>
        </w:trPr>
        <w:tc>
          <w:tcPr>
            <w:tcW w:w="2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工程训练中心</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kern w:val="0"/>
                <w:sz w:val="24"/>
              </w:rPr>
            </w:pPr>
            <w:r>
              <w:rPr>
                <w:rFonts w:hint="eastAsia" w:asciiTheme="minorEastAsia" w:hAnsiTheme="minorEastAsia" w:cstheme="minorEastAsia"/>
                <w:kern w:val="0"/>
                <w:sz w:val="24"/>
              </w:rPr>
              <w:t>16</w:t>
            </w:r>
          </w:p>
        </w:tc>
        <w:tc>
          <w:tcPr>
            <w:tcW w:w="11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76.48</w:t>
            </w:r>
          </w:p>
        </w:tc>
        <w:tc>
          <w:tcPr>
            <w:tcW w:w="11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3.69</w:t>
            </w:r>
          </w:p>
        </w:tc>
        <w:tc>
          <w:tcPr>
            <w:tcW w:w="11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4.74</w:t>
            </w:r>
          </w:p>
        </w:tc>
        <w:tc>
          <w:tcPr>
            <w:tcW w:w="11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9.63</w:t>
            </w:r>
          </w:p>
        </w:tc>
        <w:tc>
          <w:tcPr>
            <w:tcW w:w="12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94.52</w:t>
            </w:r>
          </w:p>
        </w:tc>
      </w:tr>
      <w:tr>
        <w:tblPrEx>
          <w:tblLayout w:type="fixed"/>
          <w:tblCellMar>
            <w:top w:w="15" w:type="dxa"/>
            <w:left w:w="15" w:type="dxa"/>
            <w:bottom w:w="15" w:type="dxa"/>
            <w:right w:w="15" w:type="dxa"/>
          </w:tblCellMar>
        </w:tblPrEx>
        <w:trPr>
          <w:trHeight w:val="397" w:hRule="atLeast"/>
          <w:jc w:val="center"/>
        </w:trPr>
        <w:tc>
          <w:tcPr>
            <w:tcW w:w="2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sz w:val="24"/>
              </w:rPr>
              <w:t>学生工作部</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kern w:val="0"/>
                <w:sz w:val="24"/>
              </w:rPr>
            </w:pPr>
            <w:r>
              <w:rPr>
                <w:rFonts w:hint="eastAsia" w:asciiTheme="minorEastAsia" w:hAnsiTheme="minorEastAsia" w:cstheme="minorEastAsia"/>
                <w:kern w:val="0"/>
                <w:sz w:val="24"/>
              </w:rPr>
              <w:t>31</w:t>
            </w:r>
          </w:p>
        </w:tc>
        <w:tc>
          <w:tcPr>
            <w:tcW w:w="11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76.10</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kern w:val="0"/>
                <w:sz w:val="24"/>
              </w:rPr>
            </w:pPr>
            <w:r>
              <w:rPr>
                <w:rFonts w:hint="eastAsia" w:asciiTheme="minorEastAsia" w:hAnsiTheme="minorEastAsia" w:cstheme="minorEastAsia"/>
                <w:kern w:val="0"/>
                <w:sz w:val="24"/>
              </w:rPr>
              <w:t>未评</w:t>
            </w:r>
          </w:p>
        </w:tc>
        <w:tc>
          <w:tcPr>
            <w:tcW w:w="112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kern w:val="0"/>
                <w:sz w:val="24"/>
              </w:rPr>
            </w:pPr>
            <w:r>
              <w:rPr>
                <w:rFonts w:hint="eastAsia" w:asciiTheme="minorEastAsia" w:hAnsiTheme="minorEastAsia" w:cstheme="minorEastAsia"/>
                <w:kern w:val="0"/>
                <w:sz w:val="24"/>
              </w:rPr>
              <w:t>未评</w:t>
            </w:r>
          </w:p>
        </w:tc>
        <w:tc>
          <w:tcPr>
            <w:tcW w:w="110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kern w:val="0"/>
                <w:sz w:val="24"/>
              </w:rPr>
            </w:pPr>
            <w:r>
              <w:rPr>
                <w:rFonts w:hint="eastAsia" w:asciiTheme="minorEastAsia" w:hAnsiTheme="minorEastAsia" w:cstheme="minorEastAsia"/>
                <w:kern w:val="0"/>
                <w:sz w:val="24"/>
              </w:rPr>
              <w:t>未评</w:t>
            </w:r>
          </w:p>
        </w:tc>
        <w:tc>
          <w:tcPr>
            <w:tcW w:w="128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kern w:val="0"/>
                <w:sz w:val="24"/>
              </w:rPr>
            </w:pPr>
          </w:p>
        </w:tc>
      </w:tr>
      <w:tr>
        <w:tblPrEx>
          <w:tblLayout w:type="fixed"/>
          <w:tblCellMar>
            <w:top w:w="15" w:type="dxa"/>
            <w:left w:w="15" w:type="dxa"/>
            <w:bottom w:w="15" w:type="dxa"/>
            <w:right w:w="15" w:type="dxa"/>
          </w:tblCellMar>
        </w:tblPrEx>
        <w:trPr>
          <w:trHeight w:val="397" w:hRule="atLeast"/>
          <w:jc w:val="center"/>
        </w:trPr>
        <w:tc>
          <w:tcPr>
            <w:tcW w:w="2550"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单项指标平均分</w:t>
            </w:r>
          </w:p>
        </w:tc>
        <w:tc>
          <w:tcPr>
            <w:tcW w:w="957"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jc w:val="center"/>
              <w:textAlignment w:val="center"/>
              <w:rPr>
                <w:rFonts w:asciiTheme="minorEastAsia" w:hAnsiTheme="minorEastAsia" w:cstheme="minorEastAsia"/>
                <w:kern w:val="0"/>
                <w:sz w:val="24"/>
              </w:rPr>
            </w:pPr>
          </w:p>
        </w:tc>
        <w:tc>
          <w:tcPr>
            <w:tcW w:w="11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75.92</w:t>
            </w:r>
          </w:p>
        </w:tc>
        <w:tc>
          <w:tcPr>
            <w:tcW w:w="11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4.80</w:t>
            </w:r>
          </w:p>
        </w:tc>
        <w:tc>
          <w:tcPr>
            <w:tcW w:w="112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4.67</w:t>
            </w:r>
          </w:p>
        </w:tc>
        <w:tc>
          <w:tcPr>
            <w:tcW w:w="110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9.35</w:t>
            </w:r>
          </w:p>
        </w:tc>
        <w:tc>
          <w:tcPr>
            <w:tcW w:w="128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Theme="minorEastAsia" w:hAnsiTheme="minorEastAsia" w:cstheme="minorEastAsia"/>
                <w:kern w:val="0"/>
                <w:sz w:val="24"/>
              </w:rPr>
            </w:pPr>
            <w:r>
              <w:rPr>
                <w:rFonts w:hint="eastAsia" w:asciiTheme="minorEastAsia" w:hAnsiTheme="minorEastAsia" w:cstheme="minorEastAsia"/>
                <w:kern w:val="0"/>
                <w:sz w:val="24"/>
              </w:rPr>
              <w:t>94.74</w:t>
            </w:r>
          </w:p>
        </w:tc>
      </w:tr>
    </w:tbl>
    <w:p>
      <w:pPr>
        <w:tabs>
          <w:tab w:val="left" w:pos="696"/>
        </w:tabs>
        <w:adjustRightInd w:val="0"/>
        <w:snapToGrid w:val="0"/>
        <w:ind w:firstLine="482" w:firstLineChars="200"/>
        <w:jc w:val="left"/>
        <w:rPr>
          <w:rFonts w:asciiTheme="minorEastAsia" w:hAnsiTheme="minorEastAsia" w:cstheme="minorEastAsia"/>
          <w:b/>
          <w:sz w:val="24"/>
        </w:rPr>
      </w:pPr>
    </w:p>
    <w:p>
      <w:pPr>
        <w:adjustRightInd w:val="0"/>
        <w:snapToGrid w:val="0"/>
        <w:rPr>
          <w:rFonts w:asciiTheme="minorEastAsia" w:hAnsiTheme="minorEastAsia" w:cstheme="minorEastAsia"/>
          <w:b/>
          <w:sz w:val="24"/>
        </w:rPr>
      </w:pPr>
      <w:r>
        <w:rPr>
          <w:rFonts w:hint="eastAsia" w:asciiTheme="minorEastAsia" w:hAnsiTheme="minorEastAsia" w:cstheme="minorEastAsia"/>
          <w:b/>
          <w:sz w:val="24"/>
        </w:rPr>
        <w:t>29.2018－2019年学生参加国家级专业比赛获奖情况</w:t>
      </w:r>
    </w:p>
    <w:p>
      <w:pPr>
        <w:rPr>
          <w:b/>
          <w:bCs/>
          <w:sz w:val="24"/>
        </w:rPr>
      </w:pPr>
    </w:p>
    <w:p>
      <w:pPr>
        <w:rPr>
          <w:b/>
          <w:bCs/>
          <w:sz w:val="24"/>
        </w:rPr>
      </w:pPr>
      <w:r>
        <w:rPr>
          <w:rFonts w:hint="eastAsia"/>
          <w:b/>
          <w:bCs/>
          <w:sz w:val="24"/>
        </w:rPr>
        <w:t>综合类</w:t>
      </w:r>
    </w:p>
    <w:tbl>
      <w:tblPr>
        <w:tblStyle w:val="10"/>
        <w:tblW w:w="9751" w:type="dxa"/>
        <w:tblInd w:w="0" w:type="dxa"/>
        <w:tblLayout w:type="fixed"/>
        <w:tblCellMar>
          <w:top w:w="0" w:type="dxa"/>
          <w:left w:w="0" w:type="dxa"/>
          <w:bottom w:w="0" w:type="dxa"/>
          <w:right w:w="0" w:type="dxa"/>
        </w:tblCellMar>
      </w:tblPr>
      <w:tblGrid>
        <w:gridCol w:w="1296"/>
        <w:gridCol w:w="1080"/>
        <w:gridCol w:w="4588"/>
        <w:gridCol w:w="1025"/>
        <w:gridCol w:w="1050"/>
        <w:gridCol w:w="712"/>
      </w:tblGrid>
      <w:tr>
        <w:tblPrEx>
          <w:tblLayout w:type="fixed"/>
          <w:tblCellMar>
            <w:top w:w="0" w:type="dxa"/>
            <w:left w:w="0" w:type="dxa"/>
            <w:bottom w:w="0" w:type="dxa"/>
            <w:right w:w="0" w:type="dxa"/>
          </w:tblCellMar>
        </w:tblPrEx>
        <w:trPr>
          <w:trHeight w:val="31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00FF00"/>
            <w:noWrap/>
            <w:tcMar>
              <w:top w:w="15" w:type="dxa"/>
              <w:left w:w="15" w:type="dxa"/>
              <w:right w:w="15" w:type="dxa"/>
            </w:tcMar>
            <w:vAlign w:val="bottom"/>
          </w:tcPr>
          <w:p>
            <w:pPr>
              <w:widowControl/>
              <w:jc w:val="center"/>
              <w:textAlignment w:val="bottom"/>
              <w:rPr>
                <w:rFonts w:asciiTheme="minorEastAsia" w:hAnsiTheme="minorEastAsia" w:cstheme="minorEastAsia"/>
                <w:b/>
                <w:sz w:val="24"/>
              </w:rPr>
            </w:pPr>
            <w:r>
              <w:rPr>
                <w:rFonts w:hint="eastAsia" w:asciiTheme="minorEastAsia" w:hAnsiTheme="minorEastAsia" w:cstheme="minorEastAsia"/>
                <w:b/>
                <w:kern w:val="0"/>
                <w:sz w:val="24"/>
              </w:rPr>
              <w:t>学号</w:t>
            </w:r>
          </w:p>
        </w:tc>
        <w:tc>
          <w:tcPr>
            <w:tcW w:w="1080" w:type="dxa"/>
            <w:tcBorders>
              <w:top w:val="single" w:color="000000" w:sz="4" w:space="0"/>
              <w:left w:val="single" w:color="000000" w:sz="4" w:space="0"/>
              <w:bottom w:val="single" w:color="000000" w:sz="4" w:space="0"/>
              <w:right w:val="single" w:color="000000" w:sz="4" w:space="0"/>
            </w:tcBorders>
            <w:shd w:val="clear" w:color="auto" w:fill="00FF00"/>
            <w:noWrap/>
            <w:tcMar>
              <w:top w:w="15" w:type="dxa"/>
              <w:left w:w="15" w:type="dxa"/>
              <w:right w:w="15" w:type="dxa"/>
            </w:tcMar>
            <w:vAlign w:val="bottom"/>
          </w:tcPr>
          <w:p>
            <w:pPr>
              <w:widowControl/>
              <w:jc w:val="center"/>
              <w:textAlignment w:val="bottom"/>
              <w:rPr>
                <w:rFonts w:asciiTheme="minorEastAsia" w:hAnsiTheme="minorEastAsia" w:cstheme="minorEastAsia"/>
                <w:b/>
                <w:sz w:val="24"/>
              </w:rPr>
            </w:pPr>
            <w:r>
              <w:rPr>
                <w:rFonts w:hint="eastAsia" w:asciiTheme="minorEastAsia" w:hAnsiTheme="minorEastAsia" w:cstheme="minorEastAsia"/>
                <w:b/>
                <w:kern w:val="0"/>
                <w:sz w:val="24"/>
              </w:rPr>
              <w:t>学生姓名</w:t>
            </w:r>
          </w:p>
        </w:tc>
        <w:tc>
          <w:tcPr>
            <w:tcW w:w="4588" w:type="dxa"/>
            <w:tcBorders>
              <w:top w:val="single" w:color="000000" w:sz="4" w:space="0"/>
              <w:left w:val="single" w:color="000000" w:sz="4" w:space="0"/>
              <w:bottom w:val="single" w:color="000000" w:sz="4" w:space="0"/>
              <w:right w:val="single" w:color="000000" w:sz="4" w:space="0"/>
            </w:tcBorders>
            <w:shd w:val="clear" w:color="auto" w:fill="00FF00"/>
            <w:noWrap/>
            <w:tcMar>
              <w:top w:w="15" w:type="dxa"/>
              <w:left w:w="15" w:type="dxa"/>
              <w:right w:w="15" w:type="dxa"/>
            </w:tcMar>
            <w:vAlign w:val="bottom"/>
          </w:tcPr>
          <w:p>
            <w:pPr>
              <w:widowControl/>
              <w:jc w:val="center"/>
              <w:textAlignment w:val="bottom"/>
              <w:rPr>
                <w:rFonts w:asciiTheme="minorEastAsia" w:hAnsiTheme="minorEastAsia" w:cstheme="minorEastAsia"/>
                <w:b/>
                <w:sz w:val="24"/>
              </w:rPr>
            </w:pPr>
            <w:r>
              <w:rPr>
                <w:rFonts w:hint="eastAsia" w:asciiTheme="minorEastAsia" w:hAnsiTheme="minorEastAsia" w:cstheme="minorEastAsia"/>
                <w:b/>
                <w:kern w:val="0"/>
                <w:sz w:val="24"/>
              </w:rPr>
              <w:t>竞赛名称</w:t>
            </w:r>
          </w:p>
        </w:tc>
        <w:tc>
          <w:tcPr>
            <w:tcW w:w="1025" w:type="dxa"/>
            <w:tcBorders>
              <w:top w:val="single" w:color="000000" w:sz="4" w:space="0"/>
              <w:left w:val="single" w:color="000000" w:sz="4" w:space="0"/>
              <w:bottom w:val="single" w:color="000000" w:sz="4" w:space="0"/>
              <w:right w:val="single" w:color="000000" w:sz="4" w:space="0"/>
            </w:tcBorders>
            <w:shd w:val="clear" w:color="auto" w:fill="00FF00"/>
            <w:noWrap/>
            <w:tcMar>
              <w:top w:w="15" w:type="dxa"/>
              <w:left w:w="15" w:type="dxa"/>
              <w:right w:w="15" w:type="dxa"/>
            </w:tcMar>
            <w:vAlign w:val="bottom"/>
          </w:tcPr>
          <w:p>
            <w:pPr>
              <w:widowControl/>
              <w:jc w:val="center"/>
              <w:textAlignment w:val="bottom"/>
              <w:rPr>
                <w:rFonts w:asciiTheme="minorEastAsia" w:hAnsiTheme="minorEastAsia" w:cstheme="minorEastAsia"/>
                <w:b/>
                <w:sz w:val="24"/>
              </w:rPr>
            </w:pPr>
            <w:r>
              <w:rPr>
                <w:rFonts w:hint="eastAsia" w:asciiTheme="minorEastAsia" w:hAnsiTheme="minorEastAsia" w:cstheme="minorEastAsia"/>
                <w:b/>
                <w:kern w:val="0"/>
                <w:sz w:val="24"/>
              </w:rPr>
              <w:t>获奖时间</w:t>
            </w:r>
          </w:p>
        </w:tc>
        <w:tc>
          <w:tcPr>
            <w:tcW w:w="1050" w:type="dxa"/>
            <w:tcBorders>
              <w:top w:val="single" w:color="000000" w:sz="4" w:space="0"/>
              <w:left w:val="single" w:color="000000" w:sz="4" w:space="0"/>
              <w:bottom w:val="single" w:color="000000" w:sz="4" w:space="0"/>
              <w:right w:val="single" w:color="000000" w:sz="4" w:space="0"/>
            </w:tcBorders>
            <w:shd w:val="clear" w:color="auto" w:fill="00FF00"/>
            <w:noWrap/>
            <w:tcMar>
              <w:top w:w="15" w:type="dxa"/>
              <w:left w:w="15" w:type="dxa"/>
              <w:right w:w="15" w:type="dxa"/>
            </w:tcMar>
            <w:vAlign w:val="bottom"/>
          </w:tcPr>
          <w:p>
            <w:pPr>
              <w:widowControl/>
              <w:jc w:val="center"/>
              <w:textAlignment w:val="bottom"/>
              <w:rPr>
                <w:rFonts w:asciiTheme="minorEastAsia" w:hAnsiTheme="minorEastAsia" w:cstheme="minorEastAsia"/>
                <w:b/>
                <w:sz w:val="24"/>
              </w:rPr>
            </w:pPr>
            <w:r>
              <w:rPr>
                <w:rFonts w:hint="eastAsia" w:asciiTheme="minorEastAsia" w:hAnsiTheme="minorEastAsia" w:cstheme="minorEastAsia"/>
                <w:b/>
                <w:kern w:val="0"/>
                <w:sz w:val="24"/>
              </w:rPr>
              <w:t>获奖等级</w:t>
            </w:r>
          </w:p>
        </w:tc>
        <w:tc>
          <w:tcPr>
            <w:tcW w:w="712" w:type="dxa"/>
            <w:tcBorders>
              <w:top w:val="single" w:color="000000" w:sz="4" w:space="0"/>
              <w:left w:val="single" w:color="000000" w:sz="4" w:space="0"/>
              <w:bottom w:val="single" w:color="000000" w:sz="4" w:space="0"/>
              <w:right w:val="single" w:color="000000" w:sz="4" w:space="0"/>
            </w:tcBorders>
            <w:shd w:val="clear" w:color="auto" w:fill="00FF00"/>
            <w:noWrap/>
            <w:tcMar>
              <w:top w:w="15" w:type="dxa"/>
              <w:left w:w="15" w:type="dxa"/>
              <w:right w:w="15" w:type="dxa"/>
            </w:tcMar>
            <w:vAlign w:val="bottom"/>
          </w:tcPr>
          <w:p>
            <w:pPr>
              <w:widowControl/>
              <w:jc w:val="center"/>
              <w:textAlignment w:val="bottom"/>
              <w:rPr>
                <w:rFonts w:asciiTheme="minorEastAsia" w:hAnsiTheme="minorEastAsia" w:cstheme="minorEastAsia"/>
                <w:b/>
                <w:sz w:val="24"/>
              </w:rPr>
            </w:pPr>
            <w:r>
              <w:rPr>
                <w:rFonts w:hint="eastAsia" w:asciiTheme="minorEastAsia" w:hAnsiTheme="minorEastAsia" w:cstheme="minorEastAsia"/>
                <w:b/>
                <w:kern w:val="0"/>
                <w:sz w:val="24"/>
              </w:rPr>
              <w:t>说明</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1505220044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郑宇声</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第十届大学生广告艺术大赛（国家级）</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1505220009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何健</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第十届大学生广告艺术大赛（国家级）</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1505220004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陈鑫</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第十届大学生广告艺术大赛（国家级）</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1505220001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安泓忆</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第十届大学生广告艺术大赛（国家级）</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1505220012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黄翔</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第十届海峡两岸电视主持新人大赛 全国总决赛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个人</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1704222032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占卫敏</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第二届康复医学教育创新创业大赛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1604220036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魏雨榕</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第二届康复医学教育创新创业大赛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1615220040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彭家强</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第二届康复医学教育创新创业大赛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1604220027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黄磊</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第二届康复医学教育创新创业大赛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1604220024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黄雨婷</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第二届康复医学教育创新创业大赛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1704222004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黄彦鑫</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第二届康复医学教育创新创业大赛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1606220026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付盈</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2018年第八届POCIB全国外贸从业能力大赛（秋季赛）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1606220009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周倩</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2018年第八届POCIB全国外贸从业能力大赛（秋季赛）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1606220012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叶文文</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2018年第八届POCIB全国外贸从业能力大赛（秋季赛）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1606220008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陈欣婷</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2018年第八届POCIB全国外贸从业能力大赛（秋季赛）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1606220010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刘璐</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2018年第八届POCIB全国外贸从业能力大赛（秋季赛）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1606220003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江超</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2018年第八届POCIB全国外贸从业能力大赛（秋季赛）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1606220036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丁佳莉</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2018年第八届POCIB全国外贸从业能力大赛（秋季赛）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1606220017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苏梅</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2018年第八届POCIB全国外贸从业能力大赛（秋季赛）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1606220013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甘冰冰</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2018年第八届POCIB全国外贸从业能力大赛（秋季赛）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1606220031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李敏</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2018年第八届POCIB全国外贸从业能力大赛（秋季赛）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1606220016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何易芝</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2018年第八届POCIB全国外贸从业能力大赛（秋季赛）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1606220007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易柳笛</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2018年第八届POCIB全国外贸从业能力大赛（秋季赛）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1606220005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田玲</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2018年第八届POCIB全国外贸从业能力大赛（秋季赛）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1606220032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徐婉静</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2018年第八届POCIB全国外贸从业能力大赛（秋季赛）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1606220020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陈西若</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2018年第八届POCIB全国外贸从业能力大赛（秋季赛）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1606220001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谢忠珠</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2018年第八届POCIB全国外贸从业能力大赛（秋季赛）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1606220023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和承芬</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2018年第八届POCIB全国外贸从业能力大赛（秋季赛）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1606220035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郭芳兰</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2018年第八届POCIB全国外贸从业能力大赛（秋季赛）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1606220022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周绮雯</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2018年第八届POCIB全国外贸从业能力大赛（秋季赛）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1606220018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胡梦云</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2018年第八届POCIB全国外贸从业能力大赛（秋季赛）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1608220029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吴浩</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第四届“东方财富杯”全国</w:t>
            </w:r>
            <w:r>
              <w:rPr>
                <w:rStyle w:val="22"/>
                <w:rFonts w:hint="eastAsia" w:asciiTheme="minorEastAsia" w:hAnsiTheme="minorEastAsia" w:cstheme="minorEastAsia"/>
                <w:color w:val="auto"/>
                <w:sz w:val="24"/>
                <w:szCs w:val="24"/>
              </w:rPr>
              <w:br w:type="textWrapping"/>
            </w:r>
            <w:r>
              <w:rPr>
                <w:rStyle w:val="22"/>
                <w:rFonts w:hint="eastAsia" w:asciiTheme="minorEastAsia" w:hAnsiTheme="minorEastAsia" w:cstheme="minorEastAsia"/>
                <w:color w:val="auto"/>
                <w:sz w:val="24"/>
                <w:szCs w:val="24"/>
              </w:rPr>
              <w:t>大学生金融精英挑战赛国赛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1608220024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涂云川</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第四届“东方财富杯”全国</w:t>
            </w:r>
            <w:r>
              <w:rPr>
                <w:rStyle w:val="22"/>
                <w:rFonts w:hint="eastAsia" w:asciiTheme="minorEastAsia" w:hAnsiTheme="minorEastAsia" w:cstheme="minorEastAsia"/>
                <w:color w:val="auto"/>
                <w:sz w:val="24"/>
                <w:szCs w:val="24"/>
              </w:rPr>
              <w:br w:type="textWrapping"/>
            </w:r>
            <w:r>
              <w:rPr>
                <w:rStyle w:val="22"/>
                <w:rFonts w:hint="eastAsia" w:asciiTheme="minorEastAsia" w:hAnsiTheme="minorEastAsia" w:cstheme="minorEastAsia"/>
                <w:color w:val="auto"/>
                <w:sz w:val="24"/>
                <w:szCs w:val="24"/>
              </w:rPr>
              <w:t>大学生金融精英挑战赛国赛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1608220005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何育柱</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第四届“东方财富杯”全国</w:t>
            </w:r>
            <w:r>
              <w:rPr>
                <w:rStyle w:val="22"/>
                <w:rFonts w:hint="eastAsia" w:asciiTheme="minorEastAsia" w:hAnsiTheme="minorEastAsia" w:cstheme="minorEastAsia"/>
                <w:color w:val="auto"/>
                <w:sz w:val="24"/>
                <w:szCs w:val="24"/>
              </w:rPr>
              <w:br w:type="textWrapping"/>
            </w:r>
            <w:r>
              <w:rPr>
                <w:rStyle w:val="22"/>
                <w:rFonts w:hint="eastAsia" w:asciiTheme="minorEastAsia" w:hAnsiTheme="minorEastAsia" w:cstheme="minorEastAsia"/>
                <w:color w:val="auto"/>
                <w:sz w:val="24"/>
                <w:szCs w:val="24"/>
              </w:rPr>
              <w:t>大学生金融精英挑战赛国赛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1708211001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冉志鑫</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第四届“东方财富杯”全国</w:t>
            </w:r>
            <w:r>
              <w:rPr>
                <w:rStyle w:val="22"/>
                <w:rFonts w:hint="eastAsia" w:asciiTheme="minorEastAsia" w:hAnsiTheme="minorEastAsia" w:cstheme="minorEastAsia"/>
                <w:color w:val="auto"/>
                <w:sz w:val="24"/>
                <w:szCs w:val="24"/>
              </w:rPr>
              <w:br w:type="textWrapping"/>
            </w:r>
            <w:r>
              <w:rPr>
                <w:rStyle w:val="22"/>
                <w:rFonts w:hint="eastAsia" w:asciiTheme="minorEastAsia" w:hAnsiTheme="minorEastAsia" w:cstheme="minorEastAsia"/>
                <w:color w:val="auto"/>
                <w:sz w:val="24"/>
                <w:szCs w:val="24"/>
              </w:rPr>
              <w:t>大学生金融精英挑战赛国赛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1708211018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王轶</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第四届“东方财富杯”全国</w:t>
            </w:r>
            <w:r>
              <w:rPr>
                <w:rStyle w:val="22"/>
                <w:rFonts w:hint="eastAsia" w:asciiTheme="minorEastAsia" w:hAnsiTheme="minorEastAsia" w:cstheme="minorEastAsia"/>
                <w:color w:val="auto"/>
                <w:sz w:val="24"/>
                <w:szCs w:val="24"/>
              </w:rPr>
              <w:br w:type="textWrapping"/>
            </w:r>
            <w:r>
              <w:rPr>
                <w:rStyle w:val="22"/>
                <w:rFonts w:hint="eastAsia" w:asciiTheme="minorEastAsia" w:hAnsiTheme="minorEastAsia" w:cstheme="minorEastAsia"/>
                <w:color w:val="auto"/>
                <w:sz w:val="24"/>
                <w:szCs w:val="24"/>
              </w:rPr>
              <w:t>大学生金融精英挑战赛国赛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1708211025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康显伟</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第四届“东方财富杯”全国</w:t>
            </w:r>
            <w:r>
              <w:rPr>
                <w:rStyle w:val="22"/>
                <w:rFonts w:hint="eastAsia" w:asciiTheme="minorEastAsia" w:hAnsiTheme="minorEastAsia" w:cstheme="minorEastAsia"/>
                <w:color w:val="auto"/>
                <w:sz w:val="24"/>
                <w:szCs w:val="24"/>
              </w:rPr>
              <w:br w:type="textWrapping"/>
            </w:r>
            <w:r>
              <w:rPr>
                <w:rStyle w:val="22"/>
                <w:rFonts w:hint="eastAsia" w:asciiTheme="minorEastAsia" w:hAnsiTheme="minorEastAsia" w:cstheme="minorEastAsia"/>
                <w:color w:val="auto"/>
                <w:sz w:val="24"/>
                <w:szCs w:val="24"/>
              </w:rPr>
              <w:t>大学生金融精英挑战赛国赛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1708221036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徐瑜</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第四届“东方财富杯”全国</w:t>
            </w:r>
            <w:r>
              <w:rPr>
                <w:rStyle w:val="22"/>
                <w:rFonts w:hint="eastAsia" w:asciiTheme="minorEastAsia" w:hAnsiTheme="minorEastAsia" w:cstheme="minorEastAsia"/>
                <w:color w:val="auto"/>
                <w:sz w:val="24"/>
                <w:szCs w:val="24"/>
              </w:rPr>
              <w:br w:type="textWrapping"/>
            </w:r>
            <w:r>
              <w:rPr>
                <w:rStyle w:val="22"/>
                <w:rFonts w:hint="eastAsia" w:asciiTheme="minorEastAsia" w:hAnsiTheme="minorEastAsia" w:cstheme="minorEastAsia"/>
                <w:color w:val="auto"/>
                <w:sz w:val="24"/>
                <w:szCs w:val="24"/>
              </w:rPr>
              <w:t>大学生金融精英挑战赛国赛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1708221034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郜萍</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第四届“东方财富杯”全国</w:t>
            </w:r>
            <w:r>
              <w:rPr>
                <w:rStyle w:val="22"/>
                <w:rFonts w:hint="eastAsia" w:asciiTheme="minorEastAsia" w:hAnsiTheme="minorEastAsia" w:cstheme="minorEastAsia"/>
                <w:color w:val="auto"/>
                <w:sz w:val="24"/>
                <w:szCs w:val="24"/>
              </w:rPr>
              <w:br w:type="textWrapping"/>
            </w:r>
            <w:r>
              <w:rPr>
                <w:rStyle w:val="22"/>
                <w:rFonts w:hint="eastAsia" w:asciiTheme="minorEastAsia" w:hAnsiTheme="minorEastAsia" w:cstheme="minorEastAsia"/>
                <w:color w:val="auto"/>
                <w:sz w:val="24"/>
                <w:szCs w:val="24"/>
              </w:rPr>
              <w:t>大学生金融精英挑战赛国赛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1708221035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叶妙容</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第四届“东方财富杯”全国</w:t>
            </w:r>
            <w:r>
              <w:rPr>
                <w:rStyle w:val="22"/>
                <w:rFonts w:hint="eastAsia" w:asciiTheme="minorEastAsia" w:hAnsiTheme="minorEastAsia" w:cstheme="minorEastAsia"/>
                <w:color w:val="auto"/>
                <w:sz w:val="24"/>
                <w:szCs w:val="24"/>
              </w:rPr>
              <w:br w:type="textWrapping"/>
            </w:r>
            <w:r>
              <w:rPr>
                <w:rStyle w:val="22"/>
                <w:rFonts w:hint="eastAsia" w:asciiTheme="minorEastAsia" w:hAnsiTheme="minorEastAsia" w:cstheme="minorEastAsia"/>
                <w:color w:val="auto"/>
                <w:sz w:val="24"/>
                <w:szCs w:val="24"/>
              </w:rPr>
              <w:t>大学生金融精英挑战赛国赛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1708221017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郭优美</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第四届“东方财富杯”全国</w:t>
            </w:r>
            <w:r>
              <w:rPr>
                <w:rStyle w:val="22"/>
                <w:rFonts w:hint="eastAsia" w:asciiTheme="minorEastAsia" w:hAnsiTheme="minorEastAsia" w:cstheme="minorEastAsia"/>
                <w:color w:val="auto"/>
                <w:sz w:val="24"/>
                <w:szCs w:val="24"/>
              </w:rPr>
              <w:br w:type="textWrapping"/>
            </w:r>
            <w:r>
              <w:rPr>
                <w:rStyle w:val="22"/>
                <w:rFonts w:hint="eastAsia" w:asciiTheme="minorEastAsia" w:hAnsiTheme="minorEastAsia" w:cstheme="minorEastAsia"/>
                <w:color w:val="auto"/>
                <w:sz w:val="24"/>
                <w:szCs w:val="24"/>
              </w:rPr>
              <w:t>大学生金融精英挑战赛国赛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1708221012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姚玲</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第四届“东方财富杯”全国</w:t>
            </w:r>
            <w:r>
              <w:rPr>
                <w:rStyle w:val="22"/>
                <w:rFonts w:hint="eastAsia" w:asciiTheme="minorEastAsia" w:hAnsiTheme="minorEastAsia" w:cstheme="minorEastAsia"/>
                <w:color w:val="auto"/>
                <w:sz w:val="24"/>
                <w:szCs w:val="24"/>
              </w:rPr>
              <w:br w:type="textWrapping"/>
            </w:r>
            <w:r>
              <w:rPr>
                <w:rStyle w:val="22"/>
                <w:rFonts w:hint="eastAsia" w:asciiTheme="minorEastAsia" w:hAnsiTheme="minorEastAsia" w:cstheme="minorEastAsia"/>
                <w:color w:val="auto"/>
                <w:sz w:val="24"/>
                <w:szCs w:val="24"/>
              </w:rPr>
              <w:t>大学生金融精英挑战赛国赛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1708221018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周小兰</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第四届“东方财富杯”全国</w:t>
            </w:r>
            <w:r>
              <w:rPr>
                <w:rStyle w:val="22"/>
                <w:rFonts w:hint="eastAsia" w:asciiTheme="minorEastAsia" w:hAnsiTheme="minorEastAsia" w:cstheme="minorEastAsia"/>
                <w:color w:val="auto"/>
                <w:sz w:val="24"/>
                <w:szCs w:val="24"/>
              </w:rPr>
              <w:br w:type="textWrapping"/>
            </w:r>
            <w:r>
              <w:rPr>
                <w:rStyle w:val="22"/>
                <w:rFonts w:hint="eastAsia" w:asciiTheme="minorEastAsia" w:hAnsiTheme="minorEastAsia" w:cstheme="minorEastAsia"/>
                <w:color w:val="auto"/>
                <w:sz w:val="24"/>
                <w:szCs w:val="24"/>
              </w:rPr>
              <w:t>大学生金融精英挑战赛国赛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1608220009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冷赟一</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“税友衡信杯”全国税务技能大赛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1608220023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涂冬冬</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“税友衡信杯”全国税务技能大赛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1608220039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张书琴</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“税友衡信杯”全国税务技能大赛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1608230037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张文煊</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第二届全国跨境电子商务技能竞赛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1708231037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黄梦玲</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第二届全国跨境电子商务技能竞赛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1608230017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叶支松</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第二届全国跨境电子商务技能竞赛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1608230037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张文煊</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第三届“奥派杯”全国移动商务技能竞赛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1708231012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孙紫微</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第三届“奥派杯”全国移动商务技能竞赛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1708231016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袁慧</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第三届“奥派杯”全国移动商务技能竞赛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1507220049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邓凯</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第四届全国高等院校工程造价技能及创新大赛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1507220006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周佳</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第四届全国高等院校工程造价技能及创新大赛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1507220004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徐月莹</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第四届全国高等院校工程造价技能及创新大赛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1507220029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张皓坤</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2018年全国高等院校BIM造价应用技能竞赛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一等奖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1507220005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薛莹</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2018年全国高等院校BIM造价应用技能竞赛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一等奖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1507220003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熊慧敏</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2018年全国高等院校BIM造价应用技能竞赛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一等奖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1611212002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何静</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全国三维数字化创新设计大赛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一等奖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1501240024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许豪</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全国三维数字化创新设计大赛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一等奖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1611213001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崔诗曼</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全国三维数字化创新设计大赛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一等奖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1501210016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钟瑞清</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全国三维数字化创新设计大赛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一等奖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1611212002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何静</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全国三维数字化创新设计大赛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特等奖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1501240024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许豪</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全国三维数字化创新设计大赛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特等奖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1611213001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崔诗曼</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全国三维数字化创新设计大赛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特等奖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1501210016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钟瑞清</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全国三维数字化创新设计大赛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2018</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特等奖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1608230019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孙政</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全国新零售买手创业技能大赛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特等奖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1608230014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董思慧</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全国新零售买手创业技能大赛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特等奖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1608230033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张玮</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全国新零售买手创业技能大赛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特等奖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1608230045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吴琴</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全国新零售买手创业技能大赛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特等奖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1608230004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杨群燏</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全国新零售买手创业技能大赛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特等奖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1608220044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刘思毓</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全国新零售买手创业技能大赛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特等奖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1608230015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吴亦钒</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全国新零售买手创业技能大赛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特等奖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1608230006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沈佩琳</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全国新零售买手创业技能大赛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一等奖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1608230020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陈伟</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全国新零售买手创业技能大赛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一等奖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1608230038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兰凡</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全国新零售买手创业技能大赛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一等奖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1608230016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陈锡银</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全国新零售买手创业技能大赛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一等奖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1608230039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李志艳</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全国新零售买手创业技能大赛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一等奖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1608230040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陈龙</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全国新零售买手创业技能大赛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一等奖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1608230042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郭志清</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全国新零售买手创业技能大赛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一等奖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1608230034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黄如鹏</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全国新零售买手创业技能大赛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一等奖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1608230028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何文斌</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全国新零售买手创业技能大赛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一等奖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1608230024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邱鹏</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全国新零售买手创业技能大赛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一等奖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1608230037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张文煊</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全国新零售买手创业技能大赛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一等奖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1608230017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叶支松</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全国新零售买手创业技能大赛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一等奖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1608230003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马骏仁</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全国新零售买手创业技能大赛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一等奖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1608230030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郭虹</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全国新零售买手创业技能大赛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1608230041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伍敏娜</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全国新零售买手创业技能大赛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1608230036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应佳铭</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全国新零售买手创业技能大赛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1608230029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杨倩</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全国新零售买手创业技能大赛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1608230031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谢雯娟</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全国新零售买手创业技能大赛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1608230032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康富群</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全国新零售买手创业技能大赛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1608230013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夏芮</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全国新零售买手创业技能大赛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1608230018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周苗苗</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全国新零售买手创业技能大赛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1608230043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易陆凤</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全国新零售买手创业技能大赛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1608230009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张芳芳</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全国新零售买手创业技能大赛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1708232037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肖韦</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全国新零售买手创业技能大赛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一等奖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1708232006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邱杰铃</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全国新零售买手创业技能大赛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一等奖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1708232034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梁乐兰</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全国新零售买手创业技能大赛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一等奖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1708232026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赖丽蓉</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全国新零售买手创业技能大赛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一等奖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1708232017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刘慧慧</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全国新零售买手创业技能大赛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一等奖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1708232002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徐静</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全国新零售买手创业技能大赛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一等奖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1706221014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许宇雯</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全国新零售买手创业技能大赛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一等奖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1608220004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韩颖</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第五届“东方财富杯”全国大学生金融精英挑战赛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1608220031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项展振</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第五届“东方财富杯”全国大学生金融精英挑战赛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1608220022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仝配宇</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第五届“东方财富杯”全国大学生金融精英挑战赛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1808222049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孙梦</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第五届“东方财富杯”全国大学生金融精英挑战赛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1808222050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曾利珍</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第五届“东方财富杯”全国大学生金融精英挑战赛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1808222030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赖菊琴</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第五届“东方财富杯”全国大学生金融精英挑战赛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1608210041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陈添</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第五届“东方财富杯”全国大学生金融精英挑战赛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1608210001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丁智华</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第五届“东方财富杯”全国大学生金融精英挑战赛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1608210040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刘荣根</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第五届“东方财富杯”全国大学生金融精英挑战赛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1608210005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石帅</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第五届“东方财富杯”全国大学生金融精英挑战赛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1608210003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蒙经纬</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第五届“东方财富杯”全国大学生金融精英挑战赛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1608210006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李伟成</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第五届“东方财富杯”全国大学生金融精英挑战赛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1808222051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谢丽云</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第五届“东方财富杯”全国大学生金融精英挑战赛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1808222052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白渝琪</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第五届“东方财富杯”全国大学生金融精英挑战赛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1808222016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刘美威</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第五届“东方财富杯”全国大学生金融精英挑战赛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1808222033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洪丹</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第五届“东方财富杯”全国大学生金融精英挑战赛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1808222032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沈玉萍</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第五届“东方财富杯”全国大学生金融精英挑战赛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1808222031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胡逸清</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第五届“东方财富杯”全国大学生金融精英挑战赛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1708222040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周羽平</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第五届“东方财富杯”全国大学生金融精英挑战赛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1708222004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董林辉</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第五届“东方财富杯”全国大学生金融精英挑战赛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1708222023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毛长能</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第五届“东方财富杯”全国大学生金融精英挑战赛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1608210003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蒙经纬</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2019全国金融与证券投资</w:t>
            </w:r>
            <w:r>
              <w:rPr>
                <w:rStyle w:val="22"/>
                <w:rFonts w:hint="eastAsia" w:asciiTheme="minorEastAsia" w:hAnsiTheme="minorEastAsia" w:cstheme="minorEastAsia"/>
                <w:color w:val="auto"/>
                <w:sz w:val="24"/>
                <w:szCs w:val="24"/>
              </w:rPr>
              <w:br w:type="textWrapping"/>
            </w:r>
            <w:r>
              <w:rPr>
                <w:rStyle w:val="22"/>
                <w:rFonts w:hint="eastAsia" w:asciiTheme="minorEastAsia" w:hAnsiTheme="minorEastAsia" w:cstheme="minorEastAsia"/>
                <w:color w:val="auto"/>
                <w:sz w:val="24"/>
                <w:szCs w:val="24"/>
              </w:rPr>
              <w:t>模拟实训大赛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1808221045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郭佩佩</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2019“金蝶杯”全国大学生管理会计案例分析大赛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1808221016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陆丹娇</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2019“金蝶杯”全国大学生管理会计案例分析大赛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1808221023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朱蕊蕊</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2019“金蝶杯”全国大学生管理会计案例分析大赛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1808221041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张雨竹</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2019“金蝶杯”全国大学生管理会计案例分析大赛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1708221034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郜萍</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2019“金蝶杯”全国大学生管理会计案例分析大赛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1803231004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丁月凌</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第七届中国TRIZ杯大学生创新方法大赛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1803231002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邓倚雄</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第七届中国TRIZ杯大学生创新方法大赛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1803231008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韩传帅</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第七届中国TRIZ杯大学生创新方法大赛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1803231009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贺源发</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第七届中国TRIZ杯大学生创新方法大赛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1803231010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胡子贤</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第七届中国TRIZ杯大学生创新方法大赛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1703222001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曹钟琨</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第十六届“挑战杯”全国大学生课外学术科技作品竞赛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1703222021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吴昊</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第十六届“挑战杯”全国大学生课外学术科技作品竞赛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1703221011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胡郭波</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第十六届“挑战杯”全国大学生课外学术科技作品竞赛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1703231012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黎思滨</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第十六届“挑战杯”全国大学生课外学术科技作品竞赛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1703231011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李岩松</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第十六届“挑战杯”全国大学生课外学术科技作品竞赛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1701210035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欧阳福敏</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第十二届全国周培源大学生力学竞赛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个人奖</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1701242017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赵德玉</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第十二届“高教杯”全国大学生先进成图技术与产品信息建模创新大赛 机械类 尺规绘图</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个人奖</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1701242030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程国超</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第十二届全国周培源大学生力学竞赛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个人奖</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1701233012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胡雪勇</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十三届”西门子“中国智能制造挑战赛总决赛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1701233016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安康</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十三届”西门子“中国智能制造挑战赛总决赛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1801233019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肖龙鑫</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十三届”西门子“中国智能制造挑战赛总决赛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1701233029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邓小通</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2019中国工程机器人大赛暨国际公开赛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1615220032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叶佳星</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2019中国工程机器人大赛暨国际公开赛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1701233016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安康</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2019中国工程机器人大赛暨国际公开赛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1602230047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刘卫春</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2019中国工程机器人大赛暨国际公开赛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1701233012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胡雪勇</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2019年第十三届“西门子杯”中国智能制造挑战赛决赛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1701233016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安康</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2019年第十三届“西门子杯”中国智能制造挑战赛决赛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1801233019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肖龙鑫</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2019年第十三届“西门子杯”中国智能制造挑战赛决赛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1602220013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黄慧敏</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美国大学生数学建模竞赛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1507210041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张天林</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美国大学生数学建模竞赛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1602220010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汪园</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美国大学生数学建模竞赛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1702221042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周文惠</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美国大学生数学建模竞赛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1702221057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李娟</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美国大学生数学建模竞赛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1702221031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王慧</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美国大学生数学建模竞赛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1702221043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彭凌轩</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美国大学生数学建模竞赛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1702222013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彭可欣</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美国大学生数学建模竞赛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1702222052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徐盼盼</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美国大学生数学建模竞赛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1702221056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张凯强</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美国大学生数学建模竞赛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1702221033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谢第赋</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美国大学生数学建模竞赛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1702221054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蒋林峰</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美国大学生数学建模竞赛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1602220007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陈丽银</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美国大学生数学建模竞赛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1602220017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朱思梦</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美国大学生数学建模竞赛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1602220031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王剑东</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美国大学生数学建模竞赛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1602210039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邹乐旺</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第十届蓝桥杯全国软件和信息技术专业人才大赛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二等奖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个人</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1702211043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周宇亮</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第十届蓝桥杯全国软件和信息技术专业人才大赛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个人</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1702211044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李丝佳</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第十届蓝桥杯全国软件和信息技术专业人才大赛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个人</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1702211022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刘子恒</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第十届蓝桥杯全国软件和信息技术专业人才大赛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个人</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1702212035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孔韬</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第十届蓝桥杯全国软件和信息技术专业人才大赛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个人</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1706221026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李旋</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第三届“全球语通”百万大学生外语听说大赛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2019</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三等奖</w:t>
            </w:r>
          </w:p>
        </w:tc>
        <w:tc>
          <w:tcPr>
            <w:tcW w:w="71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Style w:val="22"/>
                <w:rFonts w:hint="eastAsia" w:asciiTheme="minorEastAsia" w:hAnsiTheme="minorEastAsia" w:cstheme="minorEastAsia"/>
                <w:color w:val="auto"/>
                <w:sz w:val="24"/>
                <w:szCs w:val="24"/>
              </w:rPr>
              <w:t>个人</w:t>
            </w:r>
          </w:p>
        </w:tc>
      </w:tr>
    </w:tbl>
    <w:p/>
    <w:p>
      <w:pPr>
        <w:rPr>
          <w:b/>
          <w:bCs/>
          <w:sz w:val="24"/>
        </w:rPr>
      </w:pPr>
      <w:r>
        <w:rPr>
          <w:rFonts w:hint="eastAsia"/>
          <w:b/>
          <w:bCs/>
          <w:sz w:val="24"/>
        </w:rPr>
        <w:t>体育类</w:t>
      </w:r>
    </w:p>
    <w:tbl>
      <w:tblPr>
        <w:tblStyle w:val="10"/>
        <w:tblW w:w="9751" w:type="dxa"/>
        <w:tblInd w:w="0" w:type="dxa"/>
        <w:tblLayout w:type="fixed"/>
        <w:tblCellMar>
          <w:top w:w="0" w:type="dxa"/>
          <w:left w:w="0" w:type="dxa"/>
          <w:bottom w:w="0" w:type="dxa"/>
          <w:right w:w="0" w:type="dxa"/>
        </w:tblCellMar>
      </w:tblPr>
      <w:tblGrid>
        <w:gridCol w:w="1296"/>
        <w:gridCol w:w="1080"/>
        <w:gridCol w:w="4588"/>
        <w:gridCol w:w="1025"/>
        <w:gridCol w:w="1062"/>
        <w:gridCol w:w="700"/>
      </w:tblGrid>
      <w:tr>
        <w:tblPrEx>
          <w:tblLayout w:type="fixed"/>
          <w:tblCellMar>
            <w:top w:w="0" w:type="dxa"/>
            <w:left w:w="0" w:type="dxa"/>
            <w:bottom w:w="0" w:type="dxa"/>
            <w:right w:w="0" w:type="dxa"/>
          </w:tblCellMar>
        </w:tblPrEx>
        <w:trPr>
          <w:trHeight w:val="31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00FF00"/>
            <w:noWrap/>
            <w:tcMar>
              <w:top w:w="15" w:type="dxa"/>
              <w:left w:w="15" w:type="dxa"/>
              <w:right w:w="15" w:type="dxa"/>
            </w:tcMar>
            <w:vAlign w:val="bottom"/>
          </w:tcPr>
          <w:p>
            <w:pPr>
              <w:widowControl/>
              <w:jc w:val="center"/>
              <w:textAlignment w:val="bottom"/>
              <w:rPr>
                <w:rFonts w:asciiTheme="minorEastAsia" w:hAnsiTheme="minorEastAsia" w:cstheme="minorEastAsia"/>
                <w:b/>
                <w:sz w:val="24"/>
              </w:rPr>
            </w:pPr>
            <w:r>
              <w:rPr>
                <w:rFonts w:hint="eastAsia" w:asciiTheme="minorEastAsia" w:hAnsiTheme="minorEastAsia" w:cstheme="minorEastAsia"/>
                <w:b/>
                <w:kern w:val="0"/>
                <w:sz w:val="24"/>
              </w:rPr>
              <w:t>学号</w:t>
            </w:r>
          </w:p>
        </w:tc>
        <w:tc>
          <w:tcPr>
            <w:tcW w:w="1080" w:type="dxa"/>
            <w:tcBorders>
              <w:top w:val="single" w:color="000000" w:sz="4" w:space="0"/>
              <w:left w:val="single" w:color="000000" w:sz="4" w:space="0"/>
              <w:bottom w:val="single" w:color="000000" w:sz="4" w:space="0"/>
              <w:right w:val="single" w:color="000000" w:sz="4" w:space="0"/>
            </w:tcBorders>
            <w:shd w:val="clear" w:color="auto" w:fill="00FF00"/>
            <w:noWrap/>
            <w:tcMar>
              <w:top w:w="15" w:type="dxa"/>
              <w:left w:w="15" w:type="dxa"/>
              <w:right w:w="15" w:type="dxa"/>
            </w:tcMar>
            <w:vAlign w:val="bottom"/>
          </w:tcPr>
          <w:p>
            <w:pPr>
              <w:widowControl/>
              <w:jc w:val="center"/>
              <w:textAlignment w:val="bottom"/>
              <w:rPr>
                <w:rFonts w:asciiTheme="minorEastAsia" w:hAnsiTheme="minorEastAsia" w:cstheme="minorEastAsia"/>
                <w:b/>
                <w:sz w:val="24"/>
              </w:rPr>
            </w:pPr>
            <w:r>
              <w:rPr>
                <w:rFonts w:hint="eastAsia" w:asciiTheme="minorEastAsia" w:hAnsiTheme="minorEastAsia" w:cstheme="minorEastAsia"/>
                <w:b/>
                <w:kern w:val="0"/>
                <w:sz w:val="24"/>
              </w:rPr>
              <w:t>学生姓名</w:t>
            </w:r>
          </w:p>
        </w:tc>
        <w:tc>
          <w:tcPr>
            <w:tcW w:w="4588" w:type="dxa"/>
            <w:tcBorders>
              <w:top w:val="single" w:color="000000" w:sz="4" w:space="0"/>
              <w:left w:val="single" w:color="000000" w:sz="4" w:space="0"/>
              <w:bottom w:val="single" w:color="000000" w:sz="4" w:space="0"/>
              <w:right w:val="single" w:color="000000" w:sz="4" w:space="0"/>
            </w:tcBorders>
            <w:shd w:val="clear" w:color="auto" w:fill="00FF00"/>
            <w:noWrap/>
            <w:tcMar>
              <w:top w:w="15" w:type="dxa"/>
              <w:left w:w="15" w:type="dxa"/>
              <w:right w:w="15" w:type="dxa"/>
            </w:tcMar>
            <w:vAlign w:val="bottom"/>
          </w:tcPr>
          <w:p>
            <w:pPr>
              <w:widowControl/>
              <w:jc w:val="center"/>
              <w:textAlignment w:val="bottom"/>
              <w:rPr>
                <w:rFonts w:asciiTheme="minorEastAsia" w:hAnsiTheme="minorEastAsia" w:cstheme="minorEastAsia"/>
                <w:sz w:val="24"/>
              </w:rPr>
            </w:pPr>
            <w:r>
              <w:rPr>
                <w:rFonts w:hint="eastAsia" w:asciiTheme="minorEastAsia" w:hAnsiTheme="minorEastAsia" w:cstheme="minorEastAsia"/>
                <w:b/>
                <w:kern w:val="0"/>
                <w:sz w:val="24"/>
              </w:rPr>
              <w:t>比赛名称</w:t>
            </w:r>
          </w:p>
        </w:tc>
        <w:tc>
          <w:tcPr>
            <w:tcW w:w="1025" w:type="dxa"/>
            <w:tcBorders>
              <w:top w:val="single" w:color="000000" w:sz="4" w:space="0"/>
              <w:left w:val="single" w:color="000000" w:sz="4" w:space="0"/>
              <w:bottom w:val="single" w:color="000000" w:sz="4" w:space="0"/>
              <w:right w:val="single" w:color="000000" w:sz="4" w:space="0"/>
            </w:tcBorders>
            <w:shd w:val="clear" w:color="auto" w:fill="00FF00"/>
            <w:noWrap/>
            <w:tcMar>
              <w:top w:w="15" w:type="dxa"/>
              <w:left w:w="15" w:type="dxa"/>
              <w:right w:w="15" w:type="dxa"/>
            </w:tcMar>
            <w:vAlign w:val="bottom"/>
          </w:tcPr>
          <w:p>
            <w:pPr>
              <w:widowControl/>
              <w:jc w:val="center"/>
              <w:textAlignment w:val="bottom"/>
              <w:rPr>
                <w:rFonts w:asciiTheme="minorEastAsia" w:hAnsiTheme="minorEastAsia" w:cstheme="minorEastAsia"/>
                <w:b/>
                <w:sz w:val="24"/>
              </w:rPr>
            </w:pPr>
            <w:r>
              <w:rPr>
                <w:rFonts w:hint="eastAsia" w:asciiTheme="minorEastAsia" w:hAnsiTheme="minorEastAsia" w:cstheme="minorEastAsia"/>
                <w:b/>
                <w:kern w:val="0"/>
                <w:sz w:val="24"/>
              </w:rPr>
              <w:t>获奖时间</w:t>
            </w:r>
          </w:p>
        </w:tc>
        <w:tc>
          <w:tcPr>
            <w:tcW w:w="1062" w:type="dxa"/>
            <w:tcBorders>
              <w:top w:val="single" w:color="000000" w:sz="4" w:space="0"/>
              <w:left w:val="single" w:color="000000" w:sz="4" w:space="0"/>
              <w:bottom w:val="single" w:color="000000" w:sz="4" w:space="0"/>
              <w:right w:val="single" w:color="000000" w:sz="4" w:space="0"/>
            </w:tcBorders>
            <w:shd w:val="clear" w:color="auto" w:fill="00FF00"/>
            <w:noWrap/>
            <w:tcMar>
              <w:top w:w="15" w:type="dxa"/>
              <w:left w:w="15" w:type="dxa"/>
              <w:right w:w="15" w:type="dxa"/>
            </w:tcMar>
            <w:vAlign w:val="bottom"/>
          </w:tcPr>
          <w:p>
            <w:pPr>
              <w:widowControl/>
              <w:jc w:val="center"/>
              <w:textAlignment w:val="bottom"/>
            </w:pPr>
            <w:r>
              <w:rPr>
                <w:rFonts w:hint="eastAsia" w:asciiTheme="minorEastAsia" w:hAnsiTheme="minorEastAsia" w:cstheme="minorEastAsia"/>
                <w:b/>
                <w:kern w:val="0"/>
                <w:sz w:val="24"/>
              </w:rPr>
              <w:t>获奖名次</w:t>
            </w:r>
          </w:p>
        </w:tc>
        <w:tc>
          <w:tcPr>
            <w:tcW w:w="700" w:type="dxa"/>
            <w:tcBorders>
              <w:top w:val="single" w:color="000000" w:sz="4" w:space="0"/>
              <w:left w:val="single" w:color="000000" w:sz="4" w:space="0"/>
              <w:bottom w:val="single" w:color="000000" w:sz="4" w:space="0"/>
              <w:right w:val="single" w:color="000000" w:sz="4" w:space="0"/>
            </w:tcBorders>
            <w:shd w:val="clear" w:color="auto" w:fill="00FF00"/>
            <w:noWrap/>
            <w:tcMar>
              <w:top w:w="15" w:type="dxa"/>
              <w:left w:w="15" w:type="dxa"/>
              <w:right w:w="15" w:type="dxa"/>
            </w:tcMar>
            <w:vAlign w:val="bottom"/>
          </w:tcPr>
          <w:p>
            <w:pPr>
              <w:widowControl/>
              <w:jc w:val="center"/>
              <w:textAlignment w:val="bottom"/>
              <w:rPr>
                <w:rFonts w:asciiTheme="minorEastAsia" w:hAnsiTheme="minorEastAsia" w:cstheme="minorEastAsia"/>
                <w:sz w:val="24"/>
              </w:rPr>
            </w:pPr>
            <w:r>
              <w:rPr>
                <w:rFonts w:hint="eastAsia" w:asciiTheme="minorEastAsia" w:hAnsiTheme="minorEastAsia" w:cstheme="minorEastAsia"/>
                <w:b/>
                <w:kern w:val="0"/>
                <w:sz w:val="24"/>
              </w:rPr>
              <w:t>说明</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1709212006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黄鑫</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2019全国运动训练竞赛联盟啦啦操比赛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2019</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pPr>
            <w:r>
              <w:rPr>
                <w:rFonts w:hint="eastAsia" w:asciiTheme="minorEastAsia" w:hAnsiTheme="minorEastAsia" w:cstheme="minorEastAsia"/>
                <w:kern w:val="0"/>
                <w:sz w:val="24"/>
              </w:rPr>
              <w:t>第一名</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1709212002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王闽洁</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2019全国运动训练竞赛联盟啦啦操比赛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2019</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pPr>
            <w:r>
              <w:rPr>
                <w:rFonts w:hint="eastAsia" w:asciiTheme="minorEastAsia" w:hAnsiTheme="minorEastAsia" w:cstheme="minorEastAsia"/>
                <w:kern w:val="0"/>
                <w:sz w:val="24"/>
              </w:rPr>
              <w:t>第一名</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1709212001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王晓然</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2019全国运动训练竞赛联盟啦啦操比赛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2019</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pPr>
            <w:r>
              <w:rPr>
                <w:rFonts w:hint="eastAsia" w:asciiTheme="minorEastAsia" w:hAnsiTheme="minorEastAsia" w:cstheme="minorEastAsia"/>
                <w:kern w:val="0"/>
                <w:sz w:val="24"/>
              </w:rPr>
              <w:t>第一名</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1709211004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徐思敏</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2019全国运动训练竞赛联盟啦啦操比赛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2019</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pPr>
            <w:r>
              <w:rPr>
                <w:rFonts w:hint="eastAsia" w:asciiTheme="minorEastAsia" w:hAnsiTheme="minorEastAsia" w:cstheme="minorEastAsia"/>
                <w:kern w:val="0"/>
                <w:sz w:val="24"/>
              </w:rPr>
              <w:t>第一名</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1809211006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吴金萌</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2019全国运动训练竞赛联盟啦啦操比赛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2019</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pPr>
            <w:r>
              <w:rPr>
                <w:rFonts w:hint="eastAsia" w:asciiTheme="minorEastAsia" w:hAnsiTheme="minorEastAsia" w:cstheme="minorEastAsia"/>
                <w:kern w:val="0"/>
                <w:sz w:val="24"/>
              </w:rPr>
              <w:t>第一名</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1809212003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纪千一</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2019全国运动训练竞赛联盟啦啦操比赛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2019</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pPr>
            <w:r>
              <w:rPr>
                <w:rFonts w:hint="eastAsia" w:asciiTheme="minorEastAsia" w:hAnsiTheme="minorEastAsia" w:cstheme="minorEastAsia"/>
                <w:kern w:val="0"/>
                <w:sz w:val="24"/>
              </w:rPr>
              <w:t>第一名</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1709222044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吴昱璇</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2019全国运动训练竞赛联盟啦啦操比赛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2019</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pPr>
            <w:r>
              <w:rPr>
                <w:rFonts w:hint="eastAsia" w:asciiTheme="minorEastAsia" w:hAnsiTheme="minorEastAsia" w:cstheme="minorEastAsia"/>
                <w:kern w:val="0"/>
                <w:sz w:val="24"/>
              </w:rPr>
              <w:t>第一名</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1808231001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杨兴鹏</w:t>
            </w:r>
          </w:p>
        </w:tc>
        <w:tc>
          <w:tcPr>
            <w:tcW w:w="458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2019全国运动训练竞赛联盟啦啦操比赛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2019</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pPr>
            <w:r>
              <w:rPr>
                <w:rFonts w:hint="eastAsia" w:asciiTheme="minorEastAsia" w:hAnsiTheme="minorEastAsia" w:cstheme="minorEastAsia"/>
                <w:kern w:val="0"/>
                <w:sz w:val="24"/>
              </w:rPr>
              <w:t>第一名</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团体</w:t>
            </w:r>
          </w:p>
        </w:tc>
      </w:tr>
    </w:tbl>
    <w:p/>
    <w:p>
      <w:pPr>
        <w:rPr>
          <w:b/>
          <w:bCs/>
          <w:sz w:val="24"/>
        </w:rPr>
      </w:pPr>
      <w:r>
        <w:rPr>
          <w:rFonts w:hint="eastAsia"/>
          <w:b/>
          <w:bCs/>
          <w:sz w:val="24"/>
        </w:rPr>
        <w:t>艺术类</w:t>
      </w:r>
    </w:p>
    <w:tbl>
      <w:tblPr>
        <w:tblStyle w:val="10"/>
        <w:tblW w:w="9751" w:type="dxa"/>
        <w:tblInd w:w="0" w:type="dxa"/>
        <w:tblLayout w:type="fixed"/>
        <w:tblCellMar>
          <w:top w:w="0" w:type="dxa"/>
          <w:left w:w="0" w:type="dxa"/>
          <w:bottom w:w="0" w:type="dxa"/>
          <w:right w:w="0" w:type="dxa"/>
        </w:tblCellMar>
      </w:tblPr>
      <w:tblGrid>
        <w:gridCol w:w="1296"/>
        <w:gridCol w:w="1080"/>
        <w:gridCol w:w="4575"/>
        <w:gridCol w:w="13"/>
        <w:gridCol w:w="1025"/>
        <w:gridCol w:w="1062"/>
        <w:gridCol w:w="700"/>
      </w:tblGrid>
      <w:tr>
        <w:tblPrEx>
          <w:tblLayout w:type="fixed"/>
          <w:tblCellMar>
            <w:top w:w="0" w:type="dxa"/>
            <w:left w:w="0" w:type="dxa"/>
            <w:bottom w:w="0" w:type="dxa"/>
            <w:right w:w="0" w:type="dxa"/>
          </w:tblCellMar>
        </w:tblPrEx>
        <w:trPr>
          <w:trHeight w:val="31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00FF00"/>
            <w:noWrap/>
            <w:tcMar>
              <w:top w:w="15" w:type="dxa"/>
              <w:left w:w="15" w:type="dxa"/>
              <w:right w:w="15" w:type="dxa"/>
            </w:tcMar>
            <w:vAlign w:val="bottom"/>
          </w:tcPr>
          <w:p>
            <w:pPr>
              <w:widowControl/>
              <w:jc w:val="center"/>
              <w:textAlignment w:val="bottom"/>
              <w:rPr>
                <w:rFonts w:asciiTheme="minorEastAsia" w:hAnsiTheme="minorEastAsia" w:cstheme="minorEastAsia"/>
                <w:b/>
                <w:sz w:val="24"/>
              </w:rPr>
            </w:pPr>
            <w:r>
              <w:rPr>
                <w:rFonts w:hint="eastAsia" w:asciiTheme="minorEastAsia" w:hAnsiTheme="minorEastAsia" w:cstheme="minorEastAsia"/>
                <w:b/>
                <w:kern w:val="0"/>
                <w:sz w:val="24"/>
              </w:rPr>
              <w:t>学号</w:t>
            </w:r>
          </w:p>
        </w:tc>
        <w:tc>
          <w:tcPr>
            <w:tcW w:w="1080" w:type="dxa"/>
            <w:tcBorders>
              <w:top w:val="single" w:color="000000" w:sz="4" w:space="0"/>
              <w:left w:val="single" w:color="000000" w:sz="4" w:space="0"/>
              <w:bottom w:val="single" w:color="000000" w:sz="4" w:space="0"/>
              <w:right w:val="single" w:color="000000" w:sz="4" w:space="0"/>
            </w:tcBorders>
            <w:shd w:val="clear" w:color="auto" w:fill="00FF00"/>
            <w:noWrap/>
            <w:tcMar>
              <w:top w:w="15" w:type="dxa"/>
              <w:left w:w="15" w:type="dxa"/>
              <w:right w:w="15" w:type="dxa"/>
            </w:tcMar>
            <w:vAlign w:val="bottom"/>
          </w:tcPr>
          <w:p>
            <w:pPr>
              <w:widowControl/>
              <w:jc w:val="center"/>
              <w:textAlignment w:val="bottom"/>
              <w:rPr>
                <w:rFonts w:asciiTheme="minorEastAsia" w:hAnsiTheme="minorEastAsia" w:cstheme="minorEastAsia"/>
                <w:b/>
                <w:sz w:val="24"/>
              </w:rPr>
            </w:pPr>
            <w:r>
              <w:rPr>
                <w:rFonts w:hint="eastAsia" w:asciiTheme="minorEastAsia" w:hAnsiTheme="minorEastAsia" w:cstheme="minorEastAsia"/>
                <w:b/>
                <w:kern w:val="0"/>
                <w:sz w:val="24"/>
              </w:rPr>
              <w:t>学生姓名</w:t>
            </w:r>
          </w:p>
        </w:tc>
        <w:tc>
          <w:tcPr>
            <w:tcW w:w="4588" w:type="dxa"/>
            <w:gridSpan w:val="2"/>
            <w:tcBorders>
              <w:top w:val="single" w:color="000000" w:sz="4" w:space="0"/>
              <w:left w:val="single" w:color="000000" w:sz="4" w:space="0"/>
              <w:bottom w:val="single" w:color="000000" w:sz="4" w:space="0"/>
              <w:right w:val="single" w:color="000000" w:sz="4" w:space="0"/>
            </w:tcBorders>
            <w:shd w:val="clear" w:color="auto" w:fill="00FF00"/>
            <w:noWrap/>
            <w:tcMar>
              <w:top w:w="15" w:type="dxa"/>
              <w:left w:w="15" w:type="dxa"/>
              <w:right w:w="15" w:type="dxa"/>
            </w:tcMar>
            <w:vAlign w:val="bottom"/>
          </w:tcPr>
          <w:p>
            <w:pPr>
              <w:widowControl/>
              <w:jc w:val="center"/>
              <w:textAlignment w:val="bottom"/>
              <w:rPr>
                <w:rFonts w:asciiTheme="minorEastAsia" w:hAnsiTheme="minorEastAsia" w:cstheme="minorEastAsia"/>
                <w:sz w:val="24"/>
              </w:rPr>
            </w:pPr>
            <w:r>
              <w:rPr>
                <w:rFonts w:hint="eastAsia" w:asciiTheme="minorEastAsia" w:hAnsiTheme="minorEastAsia" w:cstheme="minorEastAsia"/>
                <w:b/>
                <w:kern w:val="0"/>
                <w:sz w:val="24"/>
              </w:rPr>
              <w:t>比赛名称</w:t>
            </w:r>
          </w:p>
        </w:tc>
        <w:tc>
          <w:tcPr>
            <w:tcW w:w="1025" w:type="dxa"/>
            <w:tcBorders>
              <w:top w:val="single" w:color="000000" w:sz="4" w:space="0"/>
              <w:left w:val="single" w:color="000000" w:sz="4" w:space="0"/>
              <w:bottom w:val="single" w:color="000000" w:sz="4" w:space="0"/>
              <w:right w:val="single" w:color="000000" w:sz="4" w:space="0"/>
            </w:tcBorders>
            <w:shd w:val="clear" w:color="auto" w:fill="00FF00"/>
            <w:noWrap/>
            <w:tcMar>
              <w:top w:w="15" w:type="dxa"/>
              <w:left w:w="15" w:type="dxa"/>
              <w:right w:w="15" w:type="dxa"/>
            </w:tcMar>
            <w:vAlign w:val="bottom"/>
          </w:tcPr>
          <w:p>
            <w:pPr>
              <w:widowControl/>
              <w:jc w:val="center"/>
              <w:textAlignment w:val="bottom"/>
              <w:rPr>
                <w:rFonts w:asciiTheme="minorEastAsia" w:hAnsiTheme="minorEastAsia" w:cstheme="minorEastAsia"/>
                <w:b/>
                <w:sz w:val="24"/>
              </w:rPr>
            </w:pPr>
            <w:r>
              <w:rPr>
                <w:rFonts w:hint="eastAsia" w:asciiTheme="minorEastAsia" w:hAnsiTheme="minorEastAsia" w:cstheme="minorEastAsia"/>
                <w:b/>
                <w:kern w:val="0"/>
                <w:sz w:val="24"/>
              </w:rPr>
              <w:t>获奖时间</w:t>
            </w:r>
          </w:p>
        </w:tc>
        <w:tc>
          <w:tcPr>
            <w:tcW w:w="1062" w:type="dxa"/>
            <w:tcBorders>
              <w:top w:val="single" w:color="000000" w:sz="4" w:space="0"/>
              <w:left w:val="single" w:color="000000" w:sz="4" w:space="0"/>
              <w:bottom w:val="single" w:color="000000" w:sz="4" w:space="0"/>
              <w:right w:val="single" w:color="000000" w:sz="4" w:space="0"/>
            </w:tcBorders>
            <w:shd w:val="clear" w:color="auto" w:fill="00FF00"/>
            <w:noWrap/>
            <w:tcMar>
              <w:top w:w="15" w:type="dxa"/>
              <w:left w:w="15" w:type="dxa"/>
              <w:right w:w="15" w:type="dxa"/>
            </w:tcMar>
            <w:vAlign w:val="bottom"/>
          </w:tcPr>
          <w:p>
            <w:pPr>
              <w:widowControl/>
              <w:jc w:val="center"/>
              <w:textAlignment w:val="bottom"/>
            </w:pPr>
            <w:r>
              <w:rPr>
                <w:rFonts w:hint="eastAsia" w:asciiTheme="minorEastAsia" w:hAnsiTheme="minorEastAsia" w:cstheme="minorEastAsia"/>
                <w:b/>
                <w:kern w:val="0"/>
                <w:sz w:val="24"/>
              </w:rPr>
              <w:t>获奖名次</w:t>
            </w:r>
          </w:p>
        </w:tc>
        <w:tc>
          <w:tcPr>
            <w:tcW w:w="700" w:type="dxa"/>
            <w:tcBorders>
              <w:top w:val="single" w:color="000000" w:sz="4" w:space="0"/>
              <w:left w:val="single" w:color="000000" w:sz="4" w:space="0"/>
              <w:bottom w:val="single" w:color="000000" w:sz="4" w:space="0"/>
              <w:right w:val="single" w:color="000000" w:sz="4" w:space="0"/>
            </w:tcBorders>
            <w:shd w:val="clear" w:color="auto" w:fill="00FF00"/>
            <w:noWrap/>
            <w:tcMar>
              <w:top w:w="15" w:type="dxa"/>
              <w:left w:w="15" w:type="dxa"/>
              <w:right w:w="15" w:type="dxa"/>
            </w:tcMar>
            <w:vAlign w:val="bottom"/>
          </w:tcPr>
          <w:p>
            <w:pPr>
              <w:widowControl/>
              <w:jc w:val="center"/>
              <w:textAlignment w:val="bottom"/>
              <w:rPr>
                <w:rFonts w:asciiTheme="minorEastAsia" w:hAnsiTheme="minorEastAsia" w:cstheme="minorEastAsia"/>
                <w:sz w:val="24"/>
              </w:rPr>
            </w:pPr>
            <w:r>
              <w:rPr>
                <w:rFonts w:hint="eastAsia" w:asciiTheme="minorEastAsia" w:hAnsiTheme="minorEastAsia" w:cstheme="minorEastAsia"/>
                <w:b/>
                <w:kern w:val="0"/>
                <w:sz w:val="24"/>
              </w:rPr>
              <w:t>说明</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1611223006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高敏</w:t>
            </w:r>
          </w:p>
        </w:tc>
        <w:tc>
          <w:tcPr>
            <w:tcW w:w="458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2018中国大学生广告艺术节学院奖</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2019</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pPr>
            <w:r>
              <w:rPr>
                <w:rFonts w:hint="eastAsia" w:asciiTheme="minorEastAsia" w:hAnsiTheme="minorEastAsia" w:cstheme="minorEastAsia"/>
                <w:kern w:val="0"/>
                <w:sz w:val="24"/>
              </w:rPr>
              <w:t>三等奖</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个人</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1611223007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韩笑</w:t>
            </w:r>
          </w:p>
        </w:tc>
        <w:tc>
          <w:tcPr>
            <w:tcW w:w="458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2018中国大学生广告艺术节学院奖</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2019</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pPr>
            <w:r>
              <w:rPr>
                <w:rFonts w:hint="eastAsia" w:asciiTheme="minorEastAsia" w:hAnsiTheme="minorEastAsia" w:cstheme="minorEastAsia"/>
                <w:kern w:val="0"/>
                <w:sz w:val="24"/>
              </w:rPr>
              <w:t>三等奖</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1611223020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张繁</w:t>
            </w:r>
          </w:p>
        </w:tc>
        <w:tc>
          <w:tcPr>
            <w:tcW w:w="458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2018中国大学生广告艺术节学院奖</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2019</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pPr>
            <w:r>
              <w:rPr>
                <w:rFonts w:hint="eastAsia" w:asciiTheme="minorEastAsia" w:hAnsiTheme="minorEastAsia" w:cstheme="minorEastAsia"/>
                <w:kern w:val="0"/>
                <w:sz w:val="24"/>
              </w:rPr>
              <w:t>三等奖</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团体</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1710210022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汤杨丹</w:t>
            </w:r>
          </w:p>
        </w:tc>
        <w:tc>
          <w:tcPr>
            <w:tcW w:w="458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2019年第十二届中国梦全国文化艺术展演活动全国总决赛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2019</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pPr>
            <w:r>
              <w:rPr>
                <w:rFonts w:hint="eastAsia" w:asciiTheme="minorEastAsia" w:hAnsiTheme="minorEastAsia" w:cstheme="minorEastAsia"/>
                <w:kern w:val="0"/>
                <w:sz w:val="24"/>
              </w:rPr>
              <w:t>金奖</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个人</w:t>
            </w:r>
          </w:p>
        </w:tc>
      </w:tr>
      <w:tr>
        <w:tblPrEx>
          <w:tblLayout w:type="fixed"/>
          <w:tblCellMar>
            <w:top w:w="0" w:type="dxa"/>
            <w:left w:w="0" w:type="dxa"/>
            <w:bottom w:w="0" w:type="dxa"/>
            <w:right w:w="0" w:type="dxa"/>
          </w:tblCellMar>
        </w:tblPrEx>
        <w:trPr>
          <w:trHeight w:val="255" w:hRule="atLeast"/>
        </w:trPr>
        <w:tc>
          <w:tcPr>
            <w:tcW w:w="12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1505220012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黄翔</w:t>
            </w:r>
          </w:p>
        </w:tc>
        <w:tc>
          <w:tcPr>
            <w:tcW w:w="457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第十届海峡两岸主持人大赛</w:t>
            </w:r>
          </w:p>
        </w:tc>
        <w:tc>
          <w:tcPr>
            <w:tcW w:w="103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kern w:val="0"/>
                <w:sz w:val="24"/>
              </w:rPr>
            </w:pPr>
            <w:r>
              <w:rPr>
                <w:rFonts w:hint="eastAsia" w:asciiTheme="minorEastAsia" w:hAnsiTheme="minorEastAsia" w:cstheme="minorEastAsia"/>
                <w:kern w:val="0"/>
                <w:sz w:val="24"/>
              </w:rPr>
              <w:t>2018</w:t>
            </w:r>
          </w:p>
        </w:tc>
        <w:tc>
          <w:tcPr>
            <w:tcW w:w="106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pPr>
            <w:r>
              <w:rPr>
                <w:rFonts w:hint="eastAsia" w:asciiTheme="minorEastAsia" w:hAnsiTheme="minorEastAsia" w:cstheme="minorEastAsia"/>
                <w:kern w:val="0"/>
                <w:sz w:val="24"/>
              </w:rPr>
              <w:t>铜奖</w:t>
            </w:r>
          </w:p>
        </w:tc>
        <w:tc>
          <w:tcPr>
            <w:tcW w:w="7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Theme="minorEastAsia" w:hAnsiTheme="minorEastAsia" w:cstheme="minorEastAsia"/>
                <w:sz w:val="24"/>
              </w:rPr>
            </w:pPr>
            <w:r>
              <w:rPr>
                <w:rFonts w:hint="eastAsia" w:asciiTheme="minorEastAsia" w:hAnsiTheme="minorEastAsia" w:cstheme="minorEastAsia"/>
                <w:kern w:val="0"/>
                <w:sz w:val="24"/>
              </w:rPr>
              <w:t>个人</w:t>
            </w:r>
          </w:p>
        </w:tc>
      </w:tr>
    </w:tbl>
    <w:p/>
    <w:p/>
    <w:p>
      <w:pPr>
        <w:adjustRightInd w:val="0"/>
        <w:snapToGrid w:val="0"/>
        <w:rPr>
          <w:rFonts w:asciiTheme="minorEastAsia" w:hAnsiTheme="minorEastAsia" w:cstheme="minorEastAsia"/>
          <w:b/>
          <w:sz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2A570A"/>
    <w:multiLevelType w:val="singleLevel"/>
    <w:tmpl w:val="C72A570A"/>
    <w:lvl w:ilvl="0" w:tentative="0">
      <w:start w:val="2"/>
      <w:numFmt w:val="decimal"/>
      <w:suff w:val="nothing"/>
      <w:lvlText w:val="（%1）"/>
      <w:lvlJc w:val="left"/>
    </w:lvl>
  </w:abstractNum>
  <w:abstractNum w:abstractNumId="1">
    <w:nsid w:val="5F4632B8"/>
    <w:multiLevelType w:val="singleLevel"/>
    <w:tmpl w:val="5F4632B8"/>
    <w:lvl w:ilvl="0" w:tentative="0">
      <w:start w:val="2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6164B1"/>
    <w:rsid w:val="000000AD"/>
    <w:rsid w:val="00094906"/>
    <w:rsid w:val="001476DF"/>
    <w:rsid w:val="00177106"/>
    <w:rsid w:val="002B335F"/>
    <w:rsid w:val="00375B7B"/>
    <w:rsid w:val="006164B1"/>
    <w:rsid w:val="008067C1"/>
    <w:rsid w:val="00862E82"/>
    <w:rsid w:val="008F4488"/>
    <w:rsid w:val="009669A0"/>
    <w:rsid w:val="009A6709"/>
    <w:rsid w:val="009D440E"/>
    <w:rsid w:val="00A651EB"/>
    <w:rsid w:val="00AB1E61"/>
    <w:rsid w:val="00BB10C6"/>
    <w:rsid w:val="00BE4061"/>
    <w:rsid w:val="00C101FD"/>
    <w:rsid w:val="00C113AD"/>
    <w:rsid w:val="00C901E1"/>
    <w:rsid w:val="00CB6C53"/>
    <w:rsid w:val="00DD0236"/>
    <w:rsid w:val="00E475A4"/>
    <w:rsid w:val="00E57775"/>
    <w:rsid w:val="00ED3044"/>
    <w:rsid w:val="00F279A9"/>
    <w:rsid w:val="01363331"/>
    <w:rsid w:val="016526C8"/>
    <w:rsid w:val="02AC0ED3"/>
    <w:rsid w:val="02E16252"/>
    <w:rsid w:val="0364456F"/>
    <w:rsid w:val="03BC7143"/>
    <w:rsid w:val="054E44DE"/>
    <w:rsid w:val="05AE2D3A"/>
    <w:rsid w:val="067B0E8D"/>
    <w:rsid w:val="0747035C"/>
    <w:rsid w:val="08245929"/>
    <w:rsid w:val="093F7487"/>
    <w:rsid w:val="095F5E23"/>
    <w:rsid w:val="09942D19"/>
    <w:rsid w:val="09F3084B"/>
    <w:rsid w:val="0A184FF9"/>
    <w:rsid w:val="0A997AD5"/>
    <w:rsid w:val="0B2B0E97"/>
    <w:rsid w:val="0CEB23B7"/>
    <w:rsid w:val="0E6C191E"/>
    <w:rsid w:val="0EC800C5"/>
    <w:rsid w:val="0F2A0275"/>
    <w:rsid w:val="0F4E2F0A"/>
    <w:rsid w:val="0F761873"/>
    <w:rsid w:val="100C46D4"/>
    <w:rsid w:val="133E28C9"/>
    <w:rsid w:val="15740EFB"/>
    <w:rsid w:val="159338BB"/>
    <w:rsid w:val="16E85A17"/>
    <w:rsid w:val="17B85660"/>
    <w:rsid w:val="19A73653"/>
    <w:rsid w:val="1B69758F"/>
    <w:rsid w:val="1BFE65F1"/>
    <w:rsid w:val="1D593569"/>
    <w:rsid w:val="1FF06401"/>
    <w:rsid w:val="20E61BA6"/>
    <w:rsid w:val="213F5CE9"/>
    <w:rsid w:val="214636AB"/>
    <w:rsid w:val="222058B8"/>
    <w:rsid w:val="23573FDD"/>
    <w:rsid w:val="237918C7"/>
    <w:rsid w:val="23A5696B"/>
    <w:rsid w:val="256F4B06"/>
    <w:rsid w:val="27757C06"/>
    <w:rsid w:val="27947AEB"/>
    <w:rsid w:val="29232762"/>
    <w:rsid w:val="2BE52D11"/>
    <w:rsid w:val="2E87075F"/>
    <w:rsid w:val="30613AAC"/>
    <w:rsid w:val="31204D38"/>
    <w:rsid w:val="3124711F"/>
    <w:rsid w:val="31AB00F5"/>
    <w:rsid w:val="32982304"/>
    <w:rsid w:val="32D14456"/>
    <w:rsid w:val="339203AC"/>
    <w:rsid w:val="34BF2BA2"/>
    <w:rsid w:val="35002E87"/>
    <w:rsid w:val="36E0571D"/>
    <w:rsid w:val="37250B5A"/>
    <w:rsid w:val="376B5D33"/>
    <w:rsid w:val="386C1913"/>
    <w:rsid w:val="38C17AAB"/>
    <w:rsid w:val="392250FD"/>
    <w:rsid w:val="39E6505C"/>
    <w:rsid w:val="39FF0606"/>
    <w:rsid w:val="3BCA7043"/>
    <w:rsid w:val="3C4B1992"/>
    <w:rsid w:val="3E6F7A75"/>
    <w:rsid w:val="413C1E82"/>
    <w:rsid w:val="425D0C5D"/>
    <w:rsid w:val="43F65A7F"/>
    <w:rsid w:val="440E5C55"/>
    <w:rsid w:val="469C3AF7"/>
    <w:rsid w:val="47812CD4"/>
    <w:rsid w:val="48202140"/>
    <w:rsid w:val="48590FBA"/>
    <w:rsid w:val="49FC21AB"/>
    <w:rsid w:val="4AEF7BF6"/>
    <w:rsid w:val="4B1B5692"/>
    <w:rsid w:val="4B2832CB"/>
    <w:rsid w:val="4CA23DE9"/>
    <w:rsid w:val="4DF16ECD"/>
    <w:rsid w:val="4E051664"/>
    <w:rsid w:val="4FD47674"/>
    <w:rsid w:val="50291712"/>
    <w:rsid w:val="503A715A"/>
    <w:rsid w:val="50E73AB1"/>
    <w:rsid w:val="53731E3A"/>
    <w:rsid w:val="53DD62BA"/>
    <w:rsid w:val="54650040"/>
    <w:rsid w:val="54D66363"/>
    <w:rsid w:val="54E74C3D"/>
    <w:rsid w:val="552A1CA5"/>
    <w:rsid w:val="552F5628"/>
    <w:rsid w:val="56A2367E"/>
    <w:rsid w:val="57146A97"/>
    <w:rsid w:val="57356D0B"/>
    <w:rsid w:val="587D4964"/>
    <w:rsid w:val="59DE3BC9"/>
    <w:rsid w:val="5A065DA6"/>
    <w:rsid w:val="5B671D05"/>
    <w:rsid w:val="5C7A6D99"/>
    <w:rsid w:val="5C9A3C60"/>
    <w:rsid w:val="5F8F2E00"/>
    <w:rsid w:val="60422ED0"/>
    <w:rsid w:val="614E466E"/>
    <w:rsid w:val="61593E48"/>
    <w:rsid w:val="616922CB"/>
    <w:rsid w:val="61953A77"/>
    <w:rsid w:val="637F080E"/>
    <w:rsid w:val="64977EB1"/>
    <w:rsid w:val="64DC49E6"/>
    <w:rsid w:val="66557A13"/>
    <w:rsid w:val="66EF6CF0"/>
    <w:rsid w:val="6A6C1595"/>
    <w:rsid w:val="6C552D73"/>
    <w:rsid w:val="6C9415E3"/>
    <w:rsid w:val="6E170238"/>
    <w:rsid w:val="6E7B2494"/>
    <w:rsid w:val="6E9B5C04"/>
    <w:rsid w:val="6EED34B9"/>
    <w:rsid w:val="72671D9B"/>
    <w:rsid w:val="72922A1F"/>
    <w:rsid w:val="729A0794"/>
    <w:rsid w:val="73E60CC6"/>
    <w:rsid w:val="74EA4653"/>
    <w:rsid w:val="76466577"/>
    <w:rsid w:val="778F045A"/>
    <w:rsid w:val="7B1F3805"/>
    <w:rsid w:val="7B397374"/>
    <w:rsid w:val="7B921825"/>
    <w:rsid w:val="7E5C6721"/>
    <w:rsid w:val="7F835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0"/>
    <w:pPr>
      <w:keepNext/>
      <w:keepLines/>
      <w:spacing w:before="340" w:after="330" w:line="576" w:lineRule="auto"/>
      <w:outlineLvl w:val="0"/>
    </w:pPr>
    <w:rPr>
      <w:rFonts w:ascii="Calibri" w:hAnsi="Calibri" w:eastAsia="宋体" w:cs="Times New Roman"/>
      <w:b/>
      <w:kern w:val="44"/>
      <w:sz w:val="44"/>
      <w:szCs w:val="44"/>
    </w:rPr>
  </w:style>
  <w:style w:type="paragraph" w:styleId="3">
    <w:name w:val="heading 2"/>
    <w:basedOn w:val="1"/>
    <w:next w:val="1"/>
    <w:link w:val="18"/>
    <w:semiHidden/>
    <w:unhideWhenUsed/>
    <w:qFormat/>
    <w:uiPriority w:val="0"/>
    <w:pPr>
      <w:keepNext/>
      <w:keepLines/>
      <w:spacing w:before="260" w:after="260" w:line="415" w:lineRule="auto"/>
      <w:outlineLvl w:val="1"/>
    </w:pPr>
    <w:rPr>
      <w:rFonts w:ascii="Cambria" w:hAnsi="Cambria" w:eastAsia="宋体" w:cs="Times New Roman"/>
      <w:b/>
      <w:sz w:val="32"/>
      <w:szCs w:val="32"/>
    </w:rPr>
  </w:style>
  <w:style w:type="paragraph" w:styleId="4">
    <w:name w:val="heading 3"/>
    <w:basedOn w:val="1"/>
    <w:next w:val="1"/>
    <w:link w:val="19"/>
    <w:semiHidden/>
    <w:unhideWhenUsed/>
    <w:qFormat/>
    <w:uiPriority w:val="0"/>
    <w:pPr>
      <w:keepNext/>
      <w:keepLines/>
      <w:spacing w:before="260" w:after="260" w:line="415" w:lineRule="auto"/>
      <w:outlineLvl w:val="2"/>
    </w:pPr>
    <w:rPr>
      <w:rFonts w:ascii="Calibri" w:hAnsi="Calibri" w:eastAsia="宋体" w:cs="Times New Roman"/>
      <w:b/>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unhideWhenUsed/>
    <w:qFormat/>
    <w:uiPriority w:val="99"/>
    <w:pPr>
      <w:spacing w:before="100" w:beforeAutospacing="1"/>
      <w:ind w:left="125"/>
      <w:jc w:val="left"/>
    </w:pPr>
    <w:rPr>
      <w:rFonts w:ascii="宋体" w:hAnsi="宋体"/>
      <w:sz w:val="28"/>
      <w:szCs w:val="28"/>
    </w:rPr>
  </w:style>
  <w:style w:type="paragraph" w:styleId="6">
    <w:name w:val="Balloon Text"/>
    <w:basedOn w:val="1"/>
    <w:link w:val="16"/>
    <w:qFormat/>
    <w:uiPriority w:val="0"/>
    <w:rPr>
      <w:sz w:val="18"/>
    </w:rPr>
  </w:style>
  <w:style w:type="paragraph" w:styleId="7">
    <w:name w:val="footer"/>
    <w:basedOn w:val="1"/>
    <w:link w:val="21"/>
    <w:qFormat/>
    <w:uiPriority w:val="0"/>
    <w:pPr>
      <w:tabs>
        <w:tab w:val="center" w:pos="4153"/>
        <w:tab w:val="right" w:pos="8306"/>
      </w:tabs>
      <w:snapToGrid w:val="0"/>
      <w:jc w:val="left"/>
    </w:pPr>
    <w:rPr>
      <w:sz w:val="18"/>
    </w:rPr>
  </w:style>
  <w:style w:type="paragraph" w:styleId="8">
    <w:name w:val="header"/>
    <w:basedOn w:val="1"/>
    <w:link w:val="2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rPr>
      <w:rFonts w:ascii="Calibri" w:hAnsi="Calibri" w:cs="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13">
    <w:name w:val="Strong"/>
    <w:basedOn w:val="12"/>
    <w:qFormat/>
    <w:uiPriority w:val="0"/>
    <w:rPr>
      <w:rFonts w:hint="eastAsia" w:ascii="微软雅黑" w:hAnsi="微软雅黑" w:eastAsia="微软雅黑" w:cs="微软雅黑"/>
      <w:b/>
      <w:color w:val="333333"/>
    </w:rPr>
  </w:style>
  <w:style w:type="character" w:styleId="14">
    <w:name w:val="Emphasis"/>
    <w:basedOn w:val="12"/>
    <w:qFormat/>
    <w:uiPriority w:val="0"/>
    <w:rPr>
      <w:rFonts w:hint="eastAsia" w:ascii="微软雅黑" w:hAnsi="微软雅黑" w:eastAsia="微软雅黑" w:cs="微软雅黑"/>
      <w:i/>
      <w:color w:val="333333"/>
    </w:rPr>
  </w:style>
  <w:style w:type="character" w:styleId="15">
    <w:name w:val="Hyperlink"/>
    <w:basedOn w:val="12"/>
    <w:qFormat/>
    <w:uiPriority w:val="0"/>
    <w:rPr>
      <w:color w:val="0000FF"/>
      <w:u w:val="single"/>
    </w:rPr>
  </w:style>
  <w:style w:type="character" w:customStyle="1" w:styleId="16">
    <w:name w:val="批注框文本 Char"/>
    <w:basedOn w:val="12"/>
    <w:link w:val="6"/>
    <w:qFormat/>
    <w:uiPriority w:val="0"/>
    <w:rPr>
      <w:sz w:val="18"/>
      <w:szCs w:val="18"/>
    </w:rPr>
  </w:style>
  <w:style w:type="character" w:customStyle="1" w:styleId="17">
    <w:name w:val="标题 1 Char"/>
    <w:basedOn w:val="12"/>
    <w:link w:val="2"/>
    <w:qFormat/>
    <w:uiPriority w:val="0"/>
    <w:rPr>
      <w:b/>
      <w:kern w:val="44"/>
      <w:sz w:val="44"/>
      <w:szCs w:val="44"/>
    </w:rPr>
  </w:style>
  <w:style w:type="character" w:customStyle="1" w:styleId="18">
    <w:name w:val="标题 2 Char"/>
    <w:basedOn w:val="12"/>
    <w:link w:val="3"/>
    <w:qFormat/>
    <w:uiPriority w:val="0"/>
    <w:rPr>
      <w:rFonts w:hint="default" w:ascii="Cambria" w:hAnsi="Cambria" w:eastAsia="宋体" w:cs="Times New Roman"/>
      <w:b/>
      <w:sz w:val="32"/>
      <w:szCs w:val="32"/>
    </w:rPr>
  </w:style>
  <w:style w:type="character" w:customStyle="1" w:styleId="19">
    <w:name w:val="标题 3 Char"/>
    <w:basedOn w:val="12"/>
    <w:link w:val="4"/>
    <w:qFormat/>
    <w:uiPriority w:val="0"/>
    <w:rPr>
      <w:b/>
      <w:sz w:val="32"/>
      <w:szCs w:val="32"/>
    </w:rPr>
  </w:style>
  <w:style w:type="character" w:customStyle="1" w:styleId="20">
    <w:name w:val="页眉 Char"/>
    <w:basedOn w:val="12"/>
    <w:link w:val="8"/>
    <w:qFormat/>
    <w:uiPriority w:val="0"/>
    <w:rPr>
      <w:sz w:val="18"/>
      <w:szCs w:val="18"/>
    </w:rPr>
  </w:style>
  <w:style w:type="character" w:customStyle="1" w:styleId="21">
    <w:name w:val="页脚 Char"/>
    <w:basedOn w:val="12"/>
    <w:link w:val="7"/>
    <w:qFormat/>
    <w:uiPriority w:val="0"/>
    <w:rPr>
      <w:sz w:val="18"/>
      <w:szCs w:val="18"/>
    </w:rPr>
  </w:style>
  <w:style w:type="character" w:customStyle="1" w:styleId="22">
    <w:name w:val="font01"/>
    <w:basedOn w:val="12"/>
    <w:qFormat/>
    <w:uiPriority w:val="0"/>
    <w:rPr>
      <w:rFonts w:hint="default" w:ascii="Arial" w:hAnsi="Arial" w:cs="Arial"/>
      <w:color w:val="0000FF"/>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Www.PcGho.Com</Company>
  <Pages>1</Pages>
  <Words>8421</Words>
  <Characters>48003</Characters>
  <Lines>400</Lines>
  <Paragraphs>112</Paragraphs>
  <TotalTime>4</TotalTime>
  <ScaleCrop>false</ScaleCrop>
  <LinksUpToDate>false</LinksUpToDate>
  <CharactersWithSpaces>56312</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凌水明</cp:lastModifiedBy>
  <cp:lastPrinted>2019-12-13T09:03:00Z</cp:lastPrinted>
  <dcterms:modified xsi:type="dcterms:W3CDTF">2020-01-22T01:14:29Z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